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9980" w14:textId="3F058F11" w:rsidR="004571B9" w:rsidRDefault="00B70129" w:rsidP="00B70129">
      <w:pPr>
        <w:tabs>
          <w:tab w:val="left" w:pos="2910"/>
        </w:tabs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5349981" w14:textId="4EA059F3" w:rsidR="004571B9" w:rsidRDefault="004F6A5E" w:rsidP="004571B9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Performance Reporting</w:t>
      </w:r>
      <w:r w:rsidR="00B70129">
        <w:rPr>
          <w:rFonts w:ascii="Arial" w:hAnsi="Arial" w:cs="Arial"/>
          <w:b/>
          <w:sz w:val="28"/>
          <w:szCs w:val="28"/>
        </w:rPr>
        <w:t>: 6 Month Monitoring R</w:t>
      </w:r>
      <w:r w:rsidR="00A31823">
        <w:rPr>
          <w:rFonts w:ascii="Arial" w:hAnsi="Arial" w:cs="Arial"/>
          <w:b/>
          <w:sz w:val="28"/>
          <w:szCs w:val="28"/>
        </w:rPr>
        <w:t>eport</w:t>
      </w:r>
    </w:p>
    <w:p w14:paraId="15349983" w14:textId="498D4019" w:rsidR="004571B9" w:rsidRPr="000A3982" w:rsidRDefault="00A31823" w:rsidP="000A3982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3364FD">
        <w:rPr>
          <w:rFonts w:ascii="Arial" w:hAnsi="Arial" w:cs="Arial"/>
          <w:b/>
          <w:sz w:val="28"/>
          <w:szCs w:val="28"/>
        </w:rPr>
        <w:t xml:space="preserve"> </w:t>
      </w:r>
      <w:r w:rsidR="00DB195E">
        <w:rPr>
          <w:rFonts w:ascii="Arial" w:hAnsi="Arial" w:cs="Arial"/>
          <w:b/>
          <w:sz w:val="28"/>
          <w:szCs w:val="28"/>
        </w:rPr>
        <w:t xml:space="preserve">2015 </w:t>
      </w:r>
      <w:r w:rsidR="003364FD">
        <w:rPr>
          <w:rFonts w:ascii="Arial" w:hAnsi="Arial" w:cs="Arial"/>
          <w:b/>
          <w:sz w:val="28"/>
          <w:szCs w:val="28"/>
        </w:rPr>
        <w:t>– March 2016</w:t>
      </w:r>
    </w:p>
    <w:p w14:paraId="15349984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  <w:r w:rsidRPr="004571B9">
        <w:rPr>
          <w:rFonts w:ascii="Arial" w:hAnsi="Arial" w:cs="Arial"/>
          <w:b/>
          <w:sz w:val="22"/>
          <w:szCs w:val="22"/>
        </w:rPr>
        <w:t xml:space="preserve">Purpose </w:t>
      </w:r>
    </w:p>
    <w:p w14:paraId="15349985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15349986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  <w:r w:rsidRPr="004571B9">
        <w:rPr>
          <w:rFonts w:ascii="Arial" w:hAnsi="Arial" w:cs="Arial"/>
          <w:sz w:val="22"/>
          <w:szCs w:val="22"/>
        </w:rPr>
        <w:t>For decision.</w:t>
      </w:r>
    </w:p>
    <w:p w14:paraId="15349987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15349988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  <w:r w:rsidRPr="004571B9">
        <w:rPr>
          <w:rFonts w:ascii="Arial" w:hAnsi="Arial" w:cs="Arial"/>
          <w:b/>
          <w:sz w:val="22"/>
          <w:szCs w:val="22"/>
        </w:rPr>
        <w:t>Summary</w:t>
      </w:r>
    </w:p>
    <w:p w14:paraId="15349989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p w14:paraId="1534998A" w14:textId="3DFBEB8F" w:rsidR="002E0D12" w:rsidRDefault="008F1EBE" w:rsidP="002E0D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A31823">
        <w:rPr>
          <w:rFonts w:ascii="Arial" w:hAnsi="Arial" w:cs="Arial"/>
          <w:sz w:val="22"/>
          <w:szCs w:val="22"/>
        </w:rPr>
        <w:t xml:space="preserve">6 month monitoring </w:t>
      </w:r>
      <w:r w:rsidR="00B57AED">
        <w:rPr>
          <w:rFonts w:ascii="Arial" w:hAnsi="Arial" w:cs="Arial"/>
          <w:sz w:val="22"/>
          <w:szCs w:val="22"/>
        </w:rPr>
        <w:t>report presents</w:t>
      </w:r>
      <w:r w:rsidR="00010011">
        <w:rPr>
          <w:rFonts w:ascii="Arial" w:hAnsi="Arial" w:cs="Arial"/>
          <w:sz w:val="22"/>
          <w:szCs w:val="22"/>
        </w:rPr>
        <w:t xml:space="preserve"> a summary of the LGA’s performance against its </w:t>
      </w:r>
      <w:r w:rsidR="000D4B62">
        <w:rPr>
          <w:rFonts w:ascii="Arial" w:hAnsi="Arial" w:cs="Arial"/>
          <w:sz w:val="22"/>
          <w:szCs w:val="22"/>
        </w:rPr>
        <w:t>Business P</w:t>
      </w:r>
      <w:r w:rsidR="00010011">
        <w:rPr>
          <w:rFonts w:ascii="Arial" w:hAnsi="Arial" w:cs="Arial"/>
          <w:sz w:val="22"/>
          <w:szCs w:val="22"/>
        </w:rPr>
        <w:t xml:space="preserve">lan and internal priorities over the period from 1 </w:t>
      </w:r>
      <w:r w:rsidR="00A31823">
        <w:rPr>
          <w:rFonts w:ascii="Arial" w:hAnsi="Arial" w:cs="Arial"/>
          <w:sz w:val="22"/>
          <w:szCs w:val="22"/>
        </w:rPr>
        <w:t>October 2015</w:t>
      </w:r>
      <w:r w:rsidR="00540277">
        <w:rPr>
          <w:rFonts w:ascii="Arial" w:hAnsi="Arial" w:cs="Arial"/>
          <w:sz w:val="22"/>
          <w:szCs w:val="22"/>
        </w:rPr>
        <w:t xml:space="preserve"> to 31 </w:t>
      </w:r>
      <w:r w:rsidR="003364FD">
        <w:rPr>
          <w:rFonts w:ascii="Arial" w:hAnsi="Arial" w:cs="Arial"/>
          <w:sz w:val="22"/>
          <w:szCs w:val="22"/>
        </w:rPr>
        <w:t>March 2016</w:t>
      </w:r>
      <w:r w:rsidR="00010011">
        <w:rPr>
          <w:rFonts w:ascii="Arial" w:hAnsi="Arial" w:cs="Arial"/>
          <w:sz w:val="22"/>
          <w:szCs w:val="22"/>
        </w:rPr>
        <w:t>.</w:t>
      </w:r>
    </w:p>
    <w:p w14:paraId="1534998B" w14:textId="77777777" w:rsidR="002E0D12" w:rsidRDefault="002E0D12" w:rsidP="002E0D12">
      <w:pPr>
        <w:rPr>
          <w:rFonts w:ascii="Arial" w:hAnsi="Arial" w:cs="Arial"/>
          <w:sz w:val="22"/>
          <w:szCs w:val="22"/>
        </w:rPr>
      </w:pPr>
    </w:p>
    <w:p w14:paraId="15349990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4571B9" w:rsidRPr="004571B9" w14:paraId="1534999A" w14:textId="77777777" w:rsidTr="003B5722">
        <w:tc>
          <w:tcPr>
            <w:tcW w:w="9157" w:type="dxa"/>
          </w:tcPr>
          <w:p w14:paraId="15349991" w14:textId="77777777" w:rsidR="004571B9" w:rsidRPr="004571B9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49992" w14:textId="77777777" w:rsidR="004571B9" w:rsidRPr="004571B9" w:rsidRDefault="00010011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  <w:p w14:paraId="15349993" w14:textId="77777777" w:rsidR="004571B9" w:rsidRPr="004571B9" w:rsidRDefault="004571B9" w:rsidP="00457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49994" w14:textId="3854EDAB" w:rsidR="001C203A" w:rsidRDefault="00A31823" w:rsidP="001C2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="00B70129">
              <w:rPr>
                <w:rFonts w:ascii="Arial" w:hAnsi="Arial" w:cs="Arial"/>
                <w:sz w:val="22"/>
                <w:szCs w:val="22"/>
              </w:rPr>
              <w:t xml:space="preserve"> the LGA</w:t>
            </w:r>
            <w:r>
              <w:rPr>
                <w:rFonts w:ascii="Arial" w:hAnsi="Arial" w:cs="Arial"/>
                <w:sz w:val="22"/>
                <w:szCs w:val="22"/>
              </w:rPr>
              <w:t xml:space="preserve"> Leadership Board approves the 6 month monitoring report and highlights any areas for further action or report back</w:t>
            </w:r>
            <w:r w:rsidR="00AD5A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349995" w14:textId="77777777" w:rsidR="004571B9" w:rsidRPr="004571B9" w:rsidRDefault="004571B9" w:rsidP="00457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49996" w14:textId="74E5A336" w:rsidR="004571B9" w:rsidRPr="004571B9" w:rsidRDefault="00B7012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15349997" w14:textId="77777777" w:rsidR="004571B9" w:rsidRPr="004571B9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49998" w14:textId="119E6DD9" w:rsidR="004571B9" w:rsidRPr="004571B9" w:rsidRDefault="001C203A" w:rsidP="00457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Officers to initiate any required action</w:t>
            </w:r>
            <w:r w:rsidR="00AD5A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349999" w14:textId="77777777" w:rsidR="004571B9" w:rsidRPr="004571B9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34999C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p w14:paraId="1534999D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3569"/>
        <w:gridCol w:w="2976"/>
      </w:tblGrid>
      <w:tr w:rsidR="001C203A" w:rsidRPr="00B70129" w14:paraId="153499A1" w14:textId="77777777" w:rsidTr="001C203A">
        <w:tc>
          <w:tcPr>
            <w:tcW w:w="2635" w:type="dxa"/>
          </w:tcPr>
          <w:p w14:paraId="1534999E" w14:textId="77777777" w:rsidR="001C203A" w:rsidRPr="00B7012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0129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B701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</w:tcPr>
          <w:p w14:paraId="1534999F" w14:textId="214D51DF" w:rsidR="001C203A" w:rsidRPr="00B70129" w:rsidRDefault="00B12CEC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0129">
              <w:rPr>
                <w:rFonts w:ascii="Arial" w:hAnsi="Arial" w:cs="Arial"/>
                <w:sz w:val="22"/>
                <w:szCs w:val="22"/>
              </w:rPr>
              <w:t>Donna Gallagher</w:t>
            </w:r>
          </w:p>
        </w:tc>
        <w:tc>
          <w:tcPr>
            <w:tcW w:w="2976" w:type="dxa"/>
          </w:tcPr>
          <w:p w14:paraId="153499A0" w14:textId="1A2A9AEF" w:rsidR="001C203A" w:rsidRPr="00B7012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3A" w:rsidRPr="00B70129" w14:paraId="153499A5" w14:textId="77777777" w:rsidTr="001C203A">
        <w:tc>
          <w:tcPr>
            <w:tcW w:w="2635" w:type="dxa"/>
          </w:tcPr>
          <w:p w14:paraId="153499A2" w14:textId="77777777" w:rsidR="001C203A" w:rsidRPr="00B70129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0129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569" w:type="dxa"/>
          </w:tcPr>
          <w:p w14:paraId="153499A3" w14:textId="39051538" w:rsidR="001C203A" w:rsidRPr="00B70129" w:rsidRDefault="00B12CEC" w:rsidP="001C20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0129">
              <w:rPr>
                <w:rFonts w:ascii="Arial" w:hAnsi="Arial" w:cs="Arial"/>
                <w:sz w:val="22"/>
                <w:szCs w:val="22"/>
              </w:rPr>
              <w:t>Performance Officer</w:t>
            </w:r>
          </w:p>
        </w:tc>
        <w:tc>
          <w:tcPr>
            <w:tcW w:w="2976" w:type="dxa"/>
          </w:tcPr>
          <w:p w14:paraId="153499A4" w14:textId="6F86922C" w:rsidR="001C203A" w:rsidRPr="00B7012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3A" w:rsidRPr="00B70129" w14:paraId="153499A9" w14:textId="77777777" w:rsidTr="001C203A">
        <w:tc>
          <w:tcPr>
            <w:tcW w:w="2635" w:type="dxa"/>
          </w:tcPr>
          <w:p w14:paraId="153499A6" w14:textId="77777777" w:rsidR="001C203A" w:rsidRPr="00B70129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0129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3569" w:type="dxa"/>
          </w:tcPr>
          <w:p w14:paraId="153499A7" w14:textId="18F90772" w:rsidR="001C203A" w:rsidRPr="00B70129" w:rsidRDefault="001C203A" w:rsidP="00B12CE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0129">
              <w:rPr>
                <w:rFonts w:ascii="Arial" w:hAnsi="Arial" w:cs="Arial"/>
                <w:sz w:val="22"/>
                <w:szCs w:val="22"/>
              </w:rPr>
              <w:t xml:space="preserve">020 7664 </w:t>
            </w:r>
            <w:r w:rsidR="00A31823" w:rsidRPr="00B70129">
              <w:rPr>
                <w:rFonts w:ascii="Arial" w:hAnsi="Arial" w:cs="Arial"/>
                <w:sz w:val="22"/>
                <w:szCs w:val="22"/>
              </w:rPr>
              <w:t>3</w:t>
            </w:r>
            <w:r w:rsidR="00B12CEC" w:rsidRPr="00B70129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976" w:type="dxa"/>
          </w:tcPr>
          <w:p w14:paraId="153499A8" w14:textId="2695947E" w:rsidR="001C203A" w:rsidRPr="00B7012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3A" w:rsidRPr="00B70129" w14:paraId="153499AF" w14:textId="77777777" w:rsidTr="001C203A">
        <w:trPr>
          <w:trHeight w:val="507"/>
        </w:trPr>
        <w:tc>
          <w:tcPr>
            <w:tcW w:w="2635" w:type="dxa"/>
          </w:tcPr>
          <w:p w14:paraId="153499AA" w14:textId="77777777" w:rsidR="001C203A" w:rsidRPr="00B70129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0129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569" w:type="dxa"/>
          </w:tcPr>
          <w:p w14:paraId="153499AB" w14:textId="1EE5251F" w:rsidR="001C203A" w:rsidRPr="00B70129" w:rsidRDefault="000A3982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12CEC" w:rsidRPr="00B70129">
                <w:rPr>
                  <w:rStyle w:val="Hyperlink"/>
                  <w:rFonts w:ascii="Arial" w:hAnsi="Arial" w:cs="Arial"/>
                  <w:sz w:val="22"/>
                  <w:szCs w:val="22"/>
                </w:rPr>
                <w:t>Donna.Gallagher@local.gov.uk</w:t>
              </w:r>
            </w:hyperlink>
            <w:r w:rsidR="00A31823" w:rsidRPr="00B70129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3499AC" w14:textId="77777777" w:rsidR="001C203A" w:rsidRPr="00B7012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53499AE" w14:textId="77777777" w:rsidR="001C203A" w:rsidRPr="00B70129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3499B0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p w14:paraId="153499B1" w14:textId="77777777" w:rsidR="00C3585C" w:rsidRPr="007535B8" w:rsidRDefault="00C3585C" w:rsidP="00C3585C">
      <w:pPr>
        <w:pStyle w:val="LGAItemNoHeading"/>
        <w:spacing w:before="720"/>
        <w:jc w:val="center"/>
        <w:rPr>
          <w:rFonts w:ascii="Arial" w:hAnsi="Arial" w:cs="Arial"/>
          <w:sz w:val="28"/>
          <w:szCs w:val="28"/>
        </w:rPr>
      </w:pPr>
    </w:p>
    <w:p w14:paraId="153499B2" w14:textId="77777777" w:rsidR="00C3585C" w:rsidRPr="007535B8" w:rsidRDefault="00C3585C" w:rsidP="00C3585C">
      <w:pPr>
        <w:pStyle w:val="LGAItemNoHeading"/>
        <w:spacing w:before="720"/>
        <w:jc w:val="center"/>
        <w:rPr>
          <w:rFonts w:ascii="Arial" w:hAnsi="Arial" w:cs="Arial"/>
          <w:sz w:val="36"/>
          <w:szCs w:val="36"/>
        </w:rPr>
      </w:pPr>
    </w:p>
    <w:p w14:paraId="153499B3" w14:textId="77777777" w:rsidR="00C3585C" w:rsidRDefault="00C3585C" w:rsidP="00BA5082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</w:p>
    <w:p w14:paraId="4AE0DB3E" w14:textId="77777777" w:rsidR="000A3982" w:rsidRPr="007535B8" w:rsidRDefault="000A3982" w:rsidP="00BA5082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</w:p>
    <w:p w14:paraId="2C9BE2BC" w14:textId="77777777" w:rsidR="00B70129" w:rsidRDefault="00B70129" w:rsidP="00B70129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Performance Reporting: 6 Month Monitoring Report</w:t>
      </w:r>
    </w:p>
    <w:p w14:paraId="153499B7" w14:textId="2F47C366" w:rsidR="006B0FC2" w:rsidRPr="000A3982" w:rsidRDefault="00B70129" w:rsidP="000A3982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2015 – March 2016</w:t>
      </w:r>
    </w:p>
    <w:p w14:paraId="153499B8" w14:textId="77777777" w:rsidR="00CB2DEB" w:rsidRPr="007535B8" w:rsidRDefault="00DB12EF" w:rsidP="00B70129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535B8">
        <w:rPr>
          <w:rFonts w:ascii="Arial" w:hAnsi="Arial" w:cs="Arial"/>
          <w:b/>
          <w:szCs w:val="22"/>
        </w:rPr>
        <w:t>Background</w:t>
      </w:r>
    </w:p>
    <w:p w14:paraId="153499B9" w14:textId="77777777" w:rsidR="00B756D3" w:rsidRPr="007535B8" w:rsidRDefault="00B756D3" w:rsidP="00B70129">
      <w:pPr>
        <w:rPr>
          <w:rFonts w:ascii="Arial" w:hAnsi="Arial" w:cs="Arial"/>
          <w:sz w:val="22"/>
          <w:szCs w:val="22"/>
        </w:rPr>
      </w:pPr>
    </w:p>
    <w:p w14:paraId="0AF4512E" w14:textId="6B34BAAD" w:rsidR="007C4CEC" w:rsidRDefault="00670A7C" w:rsidP="00B70129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251DD">
        <w:rPr>
          <w:rFonts w:ascii="Arial" w:hAnsi="Arial" w:cs="Arial"/>
          <w:sz w:val="22"/>
          <w:szCs w:val="22"/>
        </w:rPr>
        <w:t xml:space="preserve">The </w:t>
      </w:r>
      <w:r w:rsidR="007C4CEC" w:rsidRPr="00C251DD">
        <w:rPr>
          <w:rFonts w:ascii="Arial" w:hAnsi="Arial" w:cs="Arial"/>
          <w:sz w:val="22"/>
          <w:szCs w:val="22"/>
        </w:rPr>
        <w:t xml:space="preserve">LGA </w:t>
      </w:r>
      <w:r w:rsidRPr="00C251DD">
        <w:rPr>
          <w:rFonts w:ascii="Arial" w:hAnsi="Arial" w:cs="Arial"/>
          <w:sz w:val="22"/>
          <w:szCs w:val="22"/>
        </w:rPr>
        <w:t xml:space="preserve">Business Plan </w:t>
      </w:r>
      <w:r w:rsidR="00751A9D" w:rsidRPr="00C251DD">
        <w:rPr>
          <w:rFonts w:ascii="Arial" w:hAnsi="Arial" w:cs="Arial"/>
          <w:sz w:val="22"/>
          <w:szCs w:val="22"/>
        </w:rPr>
        <w:t xml:space="preserve">was </w:t>
      </w:r>
      <w:r w:rsidR="005479C6" w:rsidRPr="00C251DD">
        <w:rPr>
          <w:rFonts w:ascii="Arial" w:hAnsi="Arial" w:cs="Arial"/>
          <w:sz w:val="22"/>
          <w:szCs w:val="22"/>
        </w:rPr>
        <w:t xml:space="preserve">updated in December 2015 and will </w:t>
      </w:r>
      <w:r w:rsidR="007C4CEC" w:rsidRPr="00C251DD">
        <w:rPr>
          <w:rFonts w:ascii="Arial" w:hAnsi="Arial" w:cs="Arial"/>
          <w:sz w:val="22"/>
          <w:szCs w:val="22"/>
        </w:rPr>
        <w:t xml:space="preserve">next be reviewed and updated in </w:t>
      </w:r>
      <w:r w:rsidR="005479C6" w:rsidRPr="00C251DD">
        <w:rPr>
          <w:rFonts w:ascii="Arial" w:hAnsi="Arial" w:cs="Arial"/>
          <w:sz w:val="22"/>
          <w:szCs w:val="22"/>
        </w:rPr>
        <w:t>September 2016.</w:t>
      </w:r>
      <w:r w:rsidRPr="00C251DD">
        <w:rPr>
          <w:rFonts w:ascii="Arial" w:hAnsi="Arial" w:cs="Arial"/>
          <w:sz w:val="22"/>
          <w:szCs w:val="22"/>
        </w:rPr>
        <w:t xml:space="preserve"> </w:t>
      </w:r>
      <w:r w:rsidR="00207D32" w:rsidRPr="00C251DD">
        <w:rPr>
          <w:rFonts w:ascii="Arial" w:hAnsi="Arial" w:cs="Arial"/>
          <w:sz w:val="22"/>
          <w:szCs w:val="22"/>
        </w:rPr>
        <w:t>This</w:t>
      </w:r>
      <w:r w:rsidR="00613D80" w:rsidRPr="00C251DD">
        <w:rPr>
          <w:rFonts w:ascii="Arial" w:hAnsi="Arial" w:cs="Arial"/>
          <w:sz w:val="22"/>
          <w:szCs w:val="22"/>
        </w:rPr>
        <w:t xml:space="preserve"> </w:t>
      </w:r>
      <w:r w:rsidR="00C251DD">
        <w:rPr>
          <w:rFonts w:ascii="Arial" w:hAnsi="Arial" w:cs="Arial"/>
          <w:sz w:val="22"/>
          <w:szCs w:val="22"/>
        </w:rPr>
        <w:t xml:space="preserve">monitoring </w:t>
      </w:r>
      <w:r w:rsidR="00613D80" w:rsidRPr="00C251DD">
        <w:rPr>
          <w:rFonts w:ascii="Arial" w:hAnsi="Arial" w:cs="Arial"/>
          <w:sz w:val="22"/>
          <w:szCs w:val="22"/>
        </w:rPr>
        <w:t xml:space="preserve">report covers the </w:t>
      </w:r>
      <w:r w:rsidR="00A31823" w:rsidRPr="00C251DD">
        <w:rPr>
          <w:rFonts w:ascii="Arial" w:hAnsi="Arial" w:cs="Arial"/>
          <w:sz w:val="22"/>
          <w:szCs w:val="22"/>
        </w:rPr>
        <w:t>six months from October 2015</w:t>
      </w:r>
      <w:r w:rsidR="00751A9D" w:rsidRPr="00C251DD">
        <w:rPr>
          <w:rFonts w:ascii="Arial" w:hAnsi="Arial" w:cs="Arial"/>
          <w:sz w:val="22"/>
          <w:szCs w:val="22"/>
        </w:rPr>
        <w:t xml:space="preserve"> </w:t>
      </w:r>
      <w:r w:rsidR="00207D32" w:rsidRPr="00C251DD">
        <w:rPr>
          <w:rFonts w:ascii="Arial" w:hAnsi="Arial" w:cs="Arial"/>
          <w:sz w:val="22"/>
          <w:szCs w:val="22"/>
        </w:rPr>
        <w:t>to March</w:t>
      </w:r>
      <w:r w:rsidR="00751A9D" w:rsidRPr="00C251DD">
        <w:rPr>
          <w:rFonts w:ascii="Arial" w:hAnsi="Arial" w:cs="Arial"/>
          <w:sz w:val="22"/>
          <w:szCs w:val="22"/>
        </w:rPr>
        <w:t xml:space="preserve"> </w:t>
      </w:r>
      <w:r w:rsidR="00207D32" w:rsidRPr="00C251DD">
        <w:rPr>
          <w:rFonts w:ascii="Arial" w:hAnsi="Arial" w:cs="Arial"/>
          <w:sz w:val="22"/>
          <w:szCs w:val="22"/>
        </w:rPr>
        <w:t>2016</w:t>
      </w:r>
      <w:r w:rsidR="007C4CEC" w:rsidRPr="00C251DD">
        <w:rPr>
          <w:rFonts w:ascii="Arial" w:hAnsi="Arial" w:cs="Arial"/>
          <w:sz w:val="22"/>
          <w:szCs w:val="22"/>
        </w:rPr>
        <w:t>.</w:t>
      </w:r>
      <w:r w:rsidR="00125F92" w:rsidRPr="00C251DD">
        <w:rPr>
          <w:rFonts w:ascii="Arial" w:hAnsi="Arial" w:cs="Arial"/>
          <w:sz w:val="22"/>
          <w:szCs w:val="22"/>
        </w:rPr>
        <w:t xml:space="preserve"> </w:t>
      </w:r>
    </w:p>
    <w:p w14:paraId="735C3994" w14:textId="77777777" w:rsidR="00C251DD" w:rsidRPr="00C251DD" w:rsidRDefault="00C251DD" w:rsidP="00B70129">
      <w:pPr>
        <w:ind w:left="426"/>
        <w:rPr>
          <w:rFonts w:ascii="Arial" w:hAnsi="Arial" w:cs="Arial"/>
          <w:sz w:val="22"/>
          <w:szCs w:val="22"/>
        </w:rPr>
      </w:pPr>
    </w:p>
    <w:p w14:paraId="2F9C2305" w14:textId="446DA5F9" w:rsidR="00E06AF1" w:rsidRDefault="00E06AF1" w:rsidP="00B70129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Strategic Risk Register </w:t>
      </w:r>
      <w:r w:rsidR="00C644B9">
        <w:rPr>
          <w:rFonts w:ascii="Arial" w:hAnsi="Arial" w:cs="Arial"/>
          <w:sz w:val="22"/>
          <w:szCs w:val="22"/>
        </w:rPr>
        <w:t xml:space="preserve">was </w:t>
      </w:r>
      <w:r w:rsidR="00C251DD">
        <w:rPr>
          <w:rFonts w:ascii="Arial" w:hAnsi="Arial" w:cs="Arial"/>
          <w:sz w:val="22"/>
          <w:szCs w:val="22"/>
        </w:rPr>
        <w:t xml:space="preserve">reviewed and </w:t>
      </w:r>
      <w:r w:rsidR="00AD5ADF">
        <w:rPr>
          <w:rFonts w:ascii="Arial" w:hAnsi="Arial" w:cs="Arial"/>
          <w:sz w:val="22"/>
          <w:szCs w:val="22"/>
        </w:rPr>
        <w:t xml:space="preserve">updated </w:t>
      </w:r>
      <w:r w:rsidR="00C644B9">
        <w:rPr>
          <w:rFonts w:ascii="Arial" w:hAnsi="Arial" w:cs="Arial"/>
          <w:sz w:val="22"/>
          <w:szCs w:val="22"/>
        </w:rPr>
        <w:t xml:space="preserve">by </w:t>
      </w:r>
      <w:r w:rsidR="00B12CEC">
        <w:rPr>
          <w:rFonts w:ascii="Arial" w:hAnsi="Arial" w:cs="Arial"/>
          <w:sz w:val="22"/>
          <w:szCs w:val="22"/>
        </w:rPr>
        <w:t xml:space="preserve">the </w:t>
      </w:r>
      <w:r w:rsidR="00C644B9">
        <w:rPr>
          <w:rFonts w:ascii="Arial" w:hAnsi="Arial" w:cs="Arial"/>
          <w:sz w:val="22"/>
          <w:szCs w:val="22"/>
        </w:rPr>
        <w:t>S</w:t>
      </w:r>
      <w:r w:rsidR="00F77CD8">
        <w:rPr>
          <w:rFonts w:ascii="Arial" w:hAnsi="Arial" w:cs="Arial"/>
          <w:sz w:val="22"/>
          <w:szCs w:val="22"/>
        </w:rPr>
        <w:t>trategic</w:t>
      </w:r>
      <w:r w:rsidR="00B12CEC">
        <w:rPr>
          <w:rFonts w:ascii="Arial" w:hAnsi="Arial" w:cs="Arial"/>
          <w:sz w:val="22"/>
          <w:szCs w:val="22"/>
        </w:rPr>
        <w:t xml:space="preserve"> </w:t>
      </w:r>
      <w:r w:rsidR="00C644B9">
        <w:rPr>
          <w:rFonts w:ascii="Arial" w:hAnsi="Arial" w:cs="Arial"/>
          <w:sz w:val="22"/>
          <w:szCs w:val="22"/>
        </w:rPr>
        <w:t>M</w:t>
      </w:r>
      <w:r w:rsidR="00B12CEC">
        <w:rPr>
          <w:rFonts w:ascii="Arial" w:hAnsi="Arial" w:cs="Arial"/>
          <w:sz w:val="22"/>
          <w:szCs w:val="22"/>
        </w:rPr>
        <w:t xml:space="preserve">anagement </w:t>
      </w:r>
      <w:r w:rsidR="00C644B9">
        <w:rPr>
          <w:rFonts w:ascii="Arial" w:hAnsi="Arial" w:cs="Arial"/>
          <w:sz w:val="22"/>
          <w:szCs w:val="22"/>
        </w:rPr>
        <w:t>T</w:t>
      </w:r>
      <w:r w:rsidR="00B12CEC">
        <w:rPr>
          <w:rFonts w:ascii="Arial" w:hAnsi="Arial" w:cs="Arial"/>
          <w:sz w:val="22"/>
          <w:szCs w:val="22"/>
        </w:rPr>
        <w:t>eam (SMT)</w:t>
      </w:r>
      <w:r w:rsidR="00C644B9">
        <w:rPr>
          <w:rFonts w:ascii="Arial" w:hAnsi="Arial" w:cs="Arial"/>
          <w:sz w:val="22"/>
          <w:szCs w:val="22"/>
        </w:rPr>
        <w:t xml:space="preserve"> in</w:t>
      </w:r>
      <w:r w:rsidR="00207D32">
        <w:rPr>
          <w:rFonts w:ascii="Arial" w:hAnsi="Arial" w:cs="Arial"/>
          <w:sz w:val="22"/>
          <w:szCs w:val="22"/>
        </w:rPr>
        <w:t xml:space="preserve"> January</w:t>
      </w:r>
      <w:r w:rsidR="00613D80">
        <w:rPr>
          <w:rFonts w:ascii="Arial" w:hAnsi="Arial" w:cs="Arial"/>
          <w:sz w:val="22"/>
          <w:szCs w:val="22"/>
        </w:rPr>
        <w:t xml:space="preserve"> </w:t>
      </w:r>
      <w:r w:rsidR="00AD5ADF">
        <w:rPr>
          <w:rFonts w:ascii="Arial" w:hAnsi="Arial" w:cs="Arial"/>
          <w:sz w:val="22"/>
          <w:szCs w:val="22"/>
        </w:rPr>
        <w:t>2016</w:t>
      </w:r>
      <w:r w:rsidR="008B0CD9">
        <w:rPr>
          <w:rFonts w:ascii="Arial" w:hAnsi="Arial" w:cs="Arial"/>
          <w:sz w:val="22"/>
          <w:szCs w:val="22"/>
        </w:rPr>
        <w:t xml:space="preserve"> and</w:t>
      </w:r>
      <w:r w:rsidR="00AD5ADF">
        <w:rPr>
          <w:rFonts w:ascii="Arial" w:hAnsi="Arial" w:cs="Arial"/>
          <w:sz w:val="22"/>
          <w:szCs w:val="22"/>
        </w:rPr>
        <w:t xml:space="preserve"> </w:t>
      </w:r>
      <w:r w:rsidR="00207D32">
        <w:rPr>
          <w:rFonts w:ascii="Arial" w:hAnsi="Arial" w:cs="Arial"/>
          <w:sz w:val="22"/>
          <w:szCs w:val="22"/>
        </w:rPr>
        <w:t xml:space="preserve">is reviewed quarterly by </w:t>
      </w:r>
      <w:r w:rsidR="0008630B">
        <w:rPr>
          <w:rFonts w:ascii="Arial" w:hAnsi="Arial" w:cs="Arial"/>
          <w:sz w:val="22"/>
          <w:szCs w:val="22"/>
        </w:rPr>
        <w:t xml:space="preserve">the </w:t>
      </w:r>
      <w:r w:rsidR="00207D32">
        <w:rPr>
          <w:rFonts w:ascii="Arial" w:hAnsi="Arial" w:cs="Arial"/>
          <w:sz w:val="22"/>
          <w:szCs w:val="22"/>
        </w:rPr>
        <w:t>C</w:t>
      </w:r>
      <w:r w:rsidR="00B12CEC">
        <w:rPr>
          <w:rFonts w:ascii="Arial" w:hAnsi="Arial" w:cs="Arial"/>
          <w:sz w:val="22"/>
          <w:szCs w:val="22"/>
        </w:rPr>
        <w:t>orporate Leadership Team (CLT)</w:t>
      </w:r>
      <w:r w:rsidR="00207D32">
        <w:rPr>
          <w:rFonts w:ascii="Arial" w:hAnsi="Arial" w:cs="Arial"/>
          <w:sz w:val="22"/>
          <w:szCs w:val="22"/>
        </w:rPr>
        <w:t xml:space="preserve"> to ensure </w:t>
      </w:r>
      <w:r w:rsidR="00C251DD">
        <w:rPr>
          <w:rFonts w:ascii="Arial" w:hAnsi="Arial" w:cs="Arial"/>
          <w:sz w:val="22"/>
          <w:szCs w:val="22"/>
        </w:rPr>
        <w:t>that all</w:t>
      </w:r>
      <w:r w:rsidR="0088091F">
        <w:rPr>
          <w:rFonts w:ascii="Arial" w:hAnsi="Arial" w:cs="Arial"/>
          <w:sz w:val="22"/>
          <w:szCs w:val="22"/>
        </w:rPr>
        <w:t xml:space="preserve"> strategic and operational risks are identified</w:t>
      </w:r>
      <w:r w:rsidR="00C251DD">
        <w:rPr>
          <w:rFonts w:ascii="Arial" w:hAnsi="Arial" w:cs="Arial"/>
          <w:sz w:val="22"/>
          <w:szCs w:val="22"/>
        </w:rPr>
        <w:t xml:space="preserve"> and</w:t>
      </w:r>
      <w:r w:rsidR="0088091F">
        <w:rPr>
          <w:rFonts w:ascii="Arial" w:hAnsi="Arial" w:cs="Arial"/>
          <w:sz w:val="22"/>
          <w:szCs w:val="22"/>
        </w:rPr>
        <w:t xml:space="preserve"> </w:t>
      </w:r>
      <w:r w:rsidR="00C251DD">
        <w:rPr>
          <w:rFonts w:ascii="Arial" w:hAnsi="Arial" w:cs="Arial"/>
          <w:sz w:val="22"/>
          <w:szCs w:val="22"/>
        </w:rPr>
        <w:t>appropriate mitigating actions are set in place</w:t>
      </w:r>
      <w:r w:rsidR="000A398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49D85D24" w14:textId="77777777" w:rsidR="003520D2" w:rsidRDefault="003520D2" w:rsidP="00B70129">
      <w:pPr>
        <w:pStyle w:val="ListParagraph"/>
        <w:rPr>
          <w:rFonts w:ascii="Arial" w:hAnsi="Arial" w:cs="Arial"/>
          <w:sz w:val="22"/>
          <w:szCs w:val="22"/>
        </w:rPr>
      </w:pPr>
    </w:p>
    <w:p w14:paraId="61932061" w14:textId="56B602AE" w:rsidR="003520D2" w:rsidRDefault="003520D2" w:rsidP="00B70129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information</w:t>
      </w:r>
      <w:r w:rsidR="00C251DD">
        <w:rPr>
          <w:rFonts w:ascii="Arial" w:hAnsi="Arial" w:cs="Arial"/>
          <w:sz w:val="22"/>
          <w:szCs w:val="22"/>
        </w:rPr>
        <w:t xml:space="preserve"> will be presented to the Board</w:t>
      </w:r>
      <w:r>
        <w:rPr>
          <w:rFonts w:ascii="Arial" w:hAnsi="Arial" w:cs="Arial"/>
          <w:sz w:val="22"/>
          <w:szCs w:val="22"/>
        </w:rPr>
        <w:t xml:space="preserve"> via approved annual accounts.</w:t>
      </w:r>
    </w:p>
    <w:p w14:paraId="153499C3" w14:textId="77777777" w:rsidR="00427623" w:rsidRDefault="00427623" w:rsidP="00B70129">
      <w:pPr>
        <w:ind w:left="426"/>
        <w:rPr>
          <w:rFonts w:ascii="Arial" w:hAnsi="Arial" w:cs="Arial"/>
          <w:sz w:val="22"/>
          <w:szCs w:val="22"/>
        </w:rPr>
      </w:pPr>
    </w:p>
    <w:p w14:paraId="153499C4" w14:textId="77777777" w:rsidR="003D09AA" w:rsidRPr="003D09AA" w:rsidRDefault="003D09AA" w:rsidP="00B70129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D09AA">
        <w:rPr>
          <w:rFonts w:ascii="Arial" w:hAnsi="Arial" w:cs="Arial"/>
          <w:b/>
          <w:sz w:val="22"/>
          <w:szCs w:val="22"/>
        </w:rPr>
        <w:t xml:space="preserve">Performance </w:t>
      </w:r>
      <w:r w:rsidR="004A0015">
        <w:rPr>
          <w:rFonts w:ascii="Arial" w:hAnsi="Arial" w:cs="Arial"/>
          <w:b/>
          <w:sz w:val="22"/>
          <w:szCs w:val="22"/>
        </w:rPr>
        <w:t>monitoring</w:t>
      </w:r>
    </w:p>
    <w:p w14:paraId="153499C5" w14:textId="77777777" w:rsidR="00427623" w:rsidRDefault="00427623" w:rsidP="00B70129">
      <w:pPr>
        <w:ind w:left="426"/>
        <w:rPr>
          <w:rFonts w:ascii="Arial" w:hAnsi="Arial" w:cs="Arial"/>
          <w:sz w:val="22"/>
          <w:szCs w:val="22"/>
        </w:rPr>
      </w:pPr>
    </w:p>
    <w:p w14:paraId="153499C6" w14:textId="36CB8E7F" w:rsidR="003D09AA" w:rsidRDefault="003D09AA" w:rsidP="00B70129">
      <w:pPr>
        <w:numPr>
          <w:ilvl w:val="0"/>
          <w:numId w:val="22"/>
        </w:numPr>
        <w:tabs>
          <w:tab w:val="num" w:pos="426"/>
        </w:tabs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report falls into </w:t>
      </w:r>
      <w:r w:rsidR="003520D2">
        <w:rPr>
          <w:rFonts w:ascii="Arial" w:hAnsi="Arial" w:cs="Arial"/>
          <w:sz w:val="22"/>
          <w:szCs w:val="22"/>
        </w:rPr>
        <w:t>five</w:t>
      </w:r>
      <w:r w:rsidR="000A3982">
        <w:rPr>
          <w:rFonts w:ascii="Arial" w:hAnsi="Arial" w:cs="Arial"/>
          <w:sz w:val="22"/>
          <w:szCs w:val="22"/>
        </w:rPr>
        <w:t xml:space="preserve"> sections:</w:t>
      </w:r>
    </w:p>
    <w:p w14:paraId="0788AA1E" w14:textId="77777777" w:rsidR="00B70129" w:rsidRDefault="00B70129" w:rsidP="00B70129">
      <w:pPr>
        <w:ind w:left="425"/>
        <w:rPr>
          <w:rFonts w:ascii="Arial" w:hAnsi="Arial" w:cs="Arial"/>
          <w:sz w:val="22"/>
          <w:szCs w:val="22"/>
        </w:rPr>
      </w:pPr>
    </w:p>
    <w:p w14:paraId="153499C7" w14:textId="00A9D02B" w:rsidR="003B5722" w:rsidRDefault="006A3D5D" w:rsidP="00B70129">
      <w:pPr>
        <w:ind w:left="1134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C203A">
        <w:rPr>
          <w:rFonts w:ascii="Arial" w:hAnsi="Arial" w:cs="Arial"/>
          <w:sz w:val="22"/>
          <w:szCs w:val="22"/>
        </w:rPr>
        <w:t>.1</w:t>
      </w:r>
      <w:r w:rsidR="001C203A">
        <w:rPr>
          <w:rFonts w:ascii="Arial" w:hAnsi="Arial" w:cs="Arial"/>
          <w:sz w:val="22"/>
          <w:szCs w:val="22"/>
        </w:rPr>
        <w:tab/>
        <w:t>T</w:t>
      </w:r>
      <w:r w:rsidR="00DE1B93" w:rsidRPr="00DE1B93">
        <w:rPr>
          <w:rFonts w:ascii="Arial" w:hAnsi="Arial" w:cs="Arial"/>
          <w:sz w:val="22"/>
          <w:szCs w:val="22"/>
        </w:rPr>
        <w:t xml:space="preserve">he </w:t>
      </w:r>
      <w:r w:rsidR="000A60C7">
        <w:rPr>
          <w:rFonts w:ascii="Arial" w:hAnsi="Arial" w:cs="Arial"/>
          <w:sz w:val="22"/>
          <w:szCs w:val="22"/>
        </w:rPr>
        <w:t>five</w:t>
      </w:r>
      <w:r w:rsidR="00DE1B93" w:rsidRPr="00DE1B93">
        <w:rPr>
          <w:rFonts w:ascii="Arial" w:hAnsi="Arial" w:cs="Arial"/>
          <w:sz w:val="22"/>
          <w:szCs w:val="22"/>
        </w:rPr>
        <w:t xml:space="preserve"> </w:t>
      </w:r>
      <w:r w:rsidR="003B5722" w:rsidRPr="00CD2099">
        <w:rPr>
          <w:rFonts w:ascii="Arial" w:hAnsi="Arial" w:cs="Arial"/>
          <w:sz w:val="22"/>
          <w:szCs w:val="22"/>
        </w:rPr>
        <w:t>policy</w:t>
      </w:r>
      <w:r w:rsidR="00DE1B93" w:rsidRPr="00CD2099">
        <w:rPr>
          <w:rFonts w:ascii="Arial" w:hAnsi="Arial" w:cs="Arial"/>
          <w:sz w:val="22"/>
          <w:szCs w:val="22"/>
        </w:rPr>
        <w:t xml:space="preserve"> priorities</w:t>
      </w:r>
      <w:r w:rsidR="00DE1B93" w:rsidRPr="00DE1B93">
        <w:rPr>
          <w:rFonts w:ascii="Arial" w:hAnsi="Arial" w:cs="Arial"/>
          <w:sz w:val="22"/>
          <w:szCs w:val="22"/>
        </w:rPr>
        <w:t xml:space="preserve"> of the </w:t>
      </w:r>
      <w:r w:rsidR="000837A1">
        <w:rPr>
          <w:rFonts w:ascii="Arial" w:hAnsi="Arial" w:cs="Arial"/>
          <w:sz w:val="22"/>
          <w:szCs w:val="22"/>
        </w:rPr>
        <w:t>streamlined</w:t>
      </w:r>
      <w:r w:rsidR="00B57AED">
        <w:rPr>
          <w:rFonts w:ascii="Arial" w:hAnsi="Arial" w:cs="Arial"/>
          <w:sz w:val="22"/>
          <w:szCs w:val="22"/>
        </w:rPr>
        <w:t xml:space="preserve"> </w:t>
      </w:r>
      <w:r w:rsidR="00DE1B93" w:rsidRPr="00DE1B93">
        <w:rPr>
          <w:rFonts w:ascii="Arial" w:hAnsi="Arial" w:cs="Arial"/>
          <w:sz w:val="22"/>
          <w:szCs w:val="22"/>
        </w:rPr>
        <w:t>Business Plan</w:t>
      </w:r>
      <w:r w:rsidR="00B57AED">
        <w:rPr>
          <w:rFonts w:ascii="Arial" w:hAnsi="Arial" w:cs="Arial"/>
          <w:sz w:val="22"/>
          <w:szCs w:val="22"/>
        </w:rPr>
        <w:t xml:space="preserve"> </w:t>
      </w:r>
      <w:r w:rsidR="001C203A">
        <w:rPr>
          <w:rFonts w:ascii="Arial" w:hAnsi="Arial" w:cs="Arial"/>
          <w:sz w:val="22"/>
          <w:szCs w:val="22"/>
        </w:rPr>
        <w:t xml:space="preserve"> - </w:t>
      </w:r>
      <w:r w:rsidR="00DE1B93" w:rsidRPr="001C203A">
        <w:rPr>
          <w:rFonts w:ascii="Arial" w:hAnsi="Arial" w:cs="Arial"/>
          <w:i/>
          <w:sz w:val="22"/>
          <w:szCs w:val="22"/>
        </w:rPr>
        <w:t>Funding for Local Government</w:t>
      </w:r>
      <w:r w:rsidR="008C2284">
        <w:rPr>
          <w:rFonts w:ascii="Arial" w:hAnsi="Arial" w:cs="Arial"/>
          <w:i/>
          <w:sz w:val="22"/>
          <w:szCs w:val="22"/>
        </w:rPr>
        <w:t>;</w:t>
      </w:r>
      <w:r w:rsidR="001C203A" w:rsidRPr="001C203A">
        <w:rPr>
          <w:rFonts w:ascii="Arial" w:hAnsi="Arial" w:cs="Arial"/>
          <w:i/>
          <w:sz w:val="22"/>
          <w:szCs w:val="22"/>
        </w:rPr>
        <w:t xml:space="preserve"> </w:t>
      </w:r>
      <w:r w:rsidR="008C2284">
        <w:rPr>
          <w:rFonts w:ascii="Arial" w:hAnsi="Arial" w:cs="Arial"/>
          <w:i/>
          <w:sz w:val="22"/>
          <w:szCs w:val="22"/>
        </w:rPr>
        <w:t>Devolution;</w:t>
      </w:r>
      <w:r w:rsidR="001C203A" w:rsidRPr="001C203A">
        <w:rPr>
          <w:rFonts w:ascii="Arial" w:hAnsi="Arial" w:cs="Arial"/>
          <w:i/>
          <w:sz w:val="22"/>
          <w:szCs w:val="22"/>
        </w:rPr>
        <w:t xml:space="preserve"> Economic Growth, Jobs and H</w:t>
      </w:r>
      <w:r w:rsidR="00DE1B93" w:rsidRPr="001C203A">
        <w:rPr>
          <w:rFonts w:ascii="Arial" w:hAnsi="Arial" w:cs="Arial"/>
          <w:i/>
          <w:sz w:val="22"/>
          <w:szCs w:val="22"/>
        </w:rPr>
        <w:t>ousing</w:t>
      </w:r>
      <w:r w:rsidR="008C2284">
        <w:rPr>
          <w:rFonts w:ascii="Arial" w:hAnsi="Arial" w:cs="Arial"/>
          <w:i/>
          <w:sz w:val="22"/>
          <w:szCs w:val="22"/>
        </w:rPr>
        <w:t>;</w:t>
      </w:r>
      <w:r w:rsidR="000837A1">
        <w:rPr>
          <w:rFonts w:ascii="Arial" w:hAnsi="Arial" w:cs="Arial"/>
          <w:i/>
          <w:sz w:val="22"/>
          <w:szCs w:val="22"/>
        </w:rPr>
        <w:t xml:space="preserve"> and Promoting Health and Wellbeing.</w:t>
      </w:r>
    </w:p>
    <w:p w14:paraId="153499C8" w14:textId="0F273629" w:rsidR="001C203A" w:rsidRDefault="006A3D5D" w:rsidP="00B70129">
      <w:pPr>
        <w:ind w:left="1134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B5722" w:rsidRPr="003B5722">
        <w:rPr>
          <w:rFonts w:ascii="Arial" w:hAnsi="Arial" w:cs="Arial"/>
          <w:sz w:val="22"/>
          <w:szCs w:val="22"/>
        </w:rPr>
        <w:t>.2</w:t>
      </w:r>
      <w:r w:rsidR="003B5722">
        <w:rPr>
          <w:rFonts w:ascii="Arial" w:hAnsi="Arial" w:cs="Arial"/>
          <w:i/>
          <w:sz w:val="22"/>
          <w:szCs w:val="22"/>
        </w:rPr>
        <w:t xml:space="preserve"> </w:t>
      </w:r>
      <w:r w:rsidR="003B5722">
        <w:rPr>
          <w:rFonts w:ascii="Arial" w:hAnsi="Arial" w:cs="Arial"/>
          <w:i/>
          <w:sz w:val="22"/>
          <w:szCs w:val="22"/>
        </w:rPr>
        <w:tab/>
      </w:r>
      <w:r w:rsidR="001C203A" w:rsidRPr="00CE1A3C">
        <w:rPr>
          <w:rFonts w:ascii="Arial" w:hAnsi="Arial" w:cs="Arial"/>
          <w:sz w:val="22"/>
          <w:szCs w:val="22"/>
        </w:rPr>
        <w:t>Sector Led I</w:t>
      </w:r>
      <w:r w:rsidR="00DE1B93" w:rsidRPr="00CE1A3C">
        <w:rPr>
          <w:rFonts w:ascii="Arial" w:hAnsi="Arial" w:cs="Arial"/>
          <w:sz w:val="22"/>
          <w:szCs w:val="22"/>
        </w:rPr>
        <w:t>mprovement</w:t>
      </w:r>
      <w:r w:rsidR="006D3181" w:rsidRPr="00CE1A3C">
        <w:rPr>
          <w:rFonts w:ascii="Arial" w:hAnsi="Arial" w:cs="Arial"/>
          <w:sz w:val="22"/>
          <w:szCs w:val="22"/>
        </w:rPr>
        <w:t xml:space="preserve"> </w:t>
      </w:r>
      <w:r w:rsidR="003B5722" w:rsidRPr="00CE1A3C">
        <w:rPr>
          <w:rFonts w:ascii="Arial" w:hAnsi="Arial" w:cs="Arial"/>
          <w:sz w:val="22"/>
          <w:szCs w:val="22"/>
        </w:rPr>
        <w:t xml:space="preserve">via the </w:t>
      </w:r>
      <w:r w:rsidR="003B5722">
        <w:rPr>
          <w:rFonts w:ascii="Arial" w:hAnsi="Arial" w:cs="Arial"/>
          <w:sz w:val="22"/>
          <w:szCs w:val="22"/>
        </w:rPr>
        <w:t>KPIs developed for reporting to DCLG.</w:t>
      </w:r>
    </w:p>
    <w:p w14:paraId="153499C9" w14:textId="4E9F6EB6" w:rsidR="001C203A" w:rsidRDefault="006A3D5D" w:rsidP="00B70129">
      <w:pPr>
        <w:tabs>
          <w:tab w:val="num" w:pos="1134"/>
        </w:tabs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B5722">
        <w:rPr>
          <w:rFonts w:ascii="Arial" w:hAnsi="Arial" w:cs="Arial"/>
          <w:sz w:val="22"/>
          <w:szCs w:val="22"/>
        </w:rPr>
        <w:t>.3</w:t>
      </w:r>
      <w:r w:rsidR="001C203A">
        <w:rPr>
          <w:rFonts w:ascii="Arial" w:hAnsi="Arial" w:cs="Arial"/>
          <w:sz w:val="22"/>
          <w:szCs w:val="22"/>
        </w:rPr>
        <w:tab/>
      </w:r>
      <w:r w:rsidR="001C203A" w:rsidRPr="00CE1A3C">
        <w:rPr>
          <w:rFonts w:ascii="Arial" w:hAnsi="Arial" w:cs="Arial"/>
          <w:sz w:val="22"/>
          <w:szCs w:val="22"/>
        </w:rPr>
        <w:t>Our own efficiency and effectiveness</w:t>
      </w:r>
      <w:r w:rsidR="001C203A" w:rsidRPr="001C203A">
        <w:rPr>
          <w:rFonts w:ascii="Arial" w:hAnsi="Arial" w:cs="Arial"/>
          <w:i/>
          <w:sz w:val="22"/>
          <w:szCs w:val="22"/>
        </w:rPr>
        <w:t xml:space="preserve"> </w:t>
      </w:r>
      <w:r w:rsidR="003D09AA" w:rsidRPr="003D09AA">
        <w:rPr>
          <w:rFonts w:ascii="Arial" w:hAnsi="Arial" w:cs="Arial"/>
          <w:sz w:val="22"/>
          <w:szCs w:val="22"/>
        </w:rPr>
        <w:t xml:space="preserve">– </w:t>
      </w:r>
      <w:r w:rsidR="001C203A">
        <w:rPr>
          <w:rFonts w:ascii="Arial" w:hAnsi="Arial" w:cs="Arial"/>
          <w:sz w:val="22"/>
          <w:szCs w:val="22"/>
        </w:rPr>
        <w:t>via our c</w:t>
      </w:r>
      <w:r w:rsidR="003D09AA" w:rsidRPr="003D09AA">
        <w:rPr>
          <w:rFonts w:ascii="Arial" w:hAnsi="Arial" w:cs="Arial"/>
          <w:sz w:val="22"/>
          <w:szCs w:val="22"/>
        </w:rPr>
        <w:t>orporate health i</w:t>
      </w:r>
      <w:r w:rsidR="00AD5ADF">
        <w:rPr>
          <w:rFonts w:ascii="Arial" w:hAnsi="Arial" w:cs="Arial"/>
          <w:sz w:val="22"/>
          <w:szCs w:val="22"/>
        </w:rPr>
        <w:t>ndicators.</w:t>
      </w:r>
    </w:p>
    <w:p w14:paraId="153499CA" w14:textId="56B5B0BF" w:rsidR="00CD2099" w:rsidRPr="00704F72" w:rsidRDefault="006A3D5D" w:rsidP="00B70129">
      <w:pPr>
        <w:tabs>
          <w:tab w:val="num" w:pos="1134"/>
        </w:tabs>
        <w:ind w:left="1134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B5722">
        <w:rPr>
          <w:rFonts w:ascii="Arial" w:hAnsi="Arial" w:cs="Arial"/>
          <w:sz w:val="22"/>
          <w:szCs w:val="22"/>
        </w:rPr>
        <w:t>.4</w:t>
      </w:r>
      <w:r w:rsidR="001C203A">
        <w:rPr>
          <w:rFonts w:ascii="Arial" w:hAnsi="Arial" w:cs="Arial"/>
          <w:sz w:val="22"/>
          <w:szCs w:val="22"/>
        </w:rPr>
        <w:tab/>
        <w:t>M</w:t>
      </w:r>
      <w:r w:rsidR="00BE2078" w:rsidRPr="00427623">
        <w:rPr>
          <w:rFonts w:ascii="Arial" w:hAnsi="Arial" w:cs="Arial"/>
          <w:sz w:val="22"/>
          <w:szCs w:val="22"/>
        </w:rPr>
        <w:t>ajor project</w:t>
      </w:r>
      <w:r w:rsidR="00C02ADF" w:rsidRPr="00427623">
        <w:rPr>
          <w:rFonts w:ascii="Arial" w:hAnsi="Arial" w:cs="Arial"/>
          <w:sz w:val="22"/>
          <w:szCs w:val="22"/>
        </w:rPr>
        <w:t>s</w:t>
      </w:r>
      <w:r w:rsidR="00CD2099">
        <w:rPr>
          <w:rFonts w:ascii="Arial" w:hAnsi="Arial" w:cs="Arial"/>
          <w:sz w:val="22"/>
          <w:szCs w:val="22"/>
        </w:rPr>
        <w:t xml:space="preserve"> dashboard</w:t>
      </w:r>
      <w:r w:rsidR="00C1725B">
        <w:rPr>
          <w:rFonts w:ascii="Arial" w:hAnsi="Arial" w:cs="Arial"/>
          <w:sz w:val="22"/>
          <w:szCs w:val="22"/>
        </w:rPr>
        <w:t>.</w:t>
      </w:r>
      <w:r w:rsidR="00C02ADF" w:rsidRPr="00427623">
        <w:rPr>
          <w:rFonts w:ascii="Arial" w:hAnsi="Arial" w:cs="Arial"/>
          <w:sz w:val="22"/>
          <w:szCs w:val="22"/>
        </w:rPr>
        <w:t xml:space="preserve"> </w:t>
      </w:r>
    </w:p>
    <w:p w14:paraId="153499CC" w14:textId="30D23E0F" w:rsidR="008C7258" w:rsidRDefault="006A3D5D" w:rsidP="00B70129">
      <w:pPr>
        <w:tabs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054B">
        <w:rPr>
          <w:rFonts w:ascii="Arial" w:hAnsi="Arial" w:cs="Arial"/>
          <w:sz w:val="22"/>
          <w:szCs w:val="22"/>
        </w:rPr>
        <w:t>.5</w:t>
      </w:r>
      <w:r w:rsidR="00E26C16" w:rsidRPr="00E26C16">
        <w:rPr>
          <w:rFonts w:ascii="Arial" w:hAnsi="Arial" w:cs="Arial"/>
          <w:sz w:val="22"/>
          <w:szCs w:val="22"/>
        </w:rPr>
        <w:tab/>
      </w:r>
      <w:r w:rsidR="00E26C16">
        <w:rPr>
          <w:rFonts w:ascii="Arial" w:hAnsi="Arial" w:cs="Arial"/>
          <w:sz w:val="22"/>
          <w:szCs w:val="22"/>
        </w:rPr>
        <w:t>Strategic Risk Register</w:t>
      </w:r>
      <w:r w:rsidR="00AD5ADF">
        <w:rPr>
          <w:rFonts w:ascii="Arial" w:hAnsi="Arial" w:cs="Arial"/>
          <w:sz w:val="22"/>
          <w:szCs w:val="22"/>
        </w:rPr>
        <w:t>.</w:t>
      </w:r>
    </w:p>
    <w:p w14:paraId="581910C6" w14:textId="77777777" w:rsidR="0073184B" w:rsidRDefault="0073184B" w:rsidP="00B70129">
      <w:pPr>
        <w:rPr>
          <w:rFonts w:ascii="Arial" w:hAnsi="Arial" w:cs="Arial"/>
          <w:b/>
          <w:sz w:val="22"/>
          <w:szCs w:val="22"/>
        </w:rPr>
      </w:pPr>
    </w:p>
    <w:p w14:paraId="153499CE" w14:textId="77777777" w:rsidR="00CB2DEB" w:rsidRPr="00B57AED" w:rsidRDefault="00B57AED" w:rsidP="00B70129">
      <w:pPr>
        <w:rPr>
          <w:rFonts w:ascii="Arial" w:hAnsi="Arial" w:cs="Arial"/>
          <w:sz w:val="22"/>
          <w:szCs w:val="22"/>
        </w:rPr>
      </w:pPr>
      <w:r w:rsidRPr="00B57AED">
        <w:rPr>
          <w:rFonts w:ascii="Arial" w:hAnsi="Arial" w:cs="Arial"/>
          <w:b/>
          <w:sz w:val="22"/>
          <w:szCs w:val="22"/>
        </w:rPr>
        <w:t>Commentary</w:t>
      </w:r>
    </w:p>
    <w:p w14:paraId="153499CF" w14:textId="77777777" w:rsidR="00CB2DEB" w:rsidRDefault="00CB2DEB" w:rsidP="00B70129">
      <w:pPr>
        <w:pStyle w:val="MainText"/>
        <w:tabs>
          <w:tab w:val="num" w:pos="1920"/>
        </w:tabs>
        <w:spacing w:line="240" w:lineRule="auto"/>
        <w:rPr>
          <w:rFonts w:ascii="Arial" w:hAnsi="Arial" w:cs="Arial"/>
          <w:b/>
          <w:szCs w:val="22"/>
        </w:rPr>
      </w:pPr>
    </w:p>
    <w:p w14:paraId="153499D0" w14:textId="6F9F1175" w:rsidR="00704F72" w:rsidRDefault="00D15747" w:rsidP="00B70129">
      <w:pPr>
        <w:numPr>
          <w:ilvl w:val="0"/>
          <w:numId w:val="22"/>
        </w:numPr>
        <w:tabs>
          <w:tab w:val="num" w:pos="426"/>
        </w:tabs>
        <w:ind w:left="425" w:hanging="425"/>
        <w:rPr>
          <w:rFonts w:ascii="Arial" w:hAnsi="Arial" w:cs="Arial"/>
          <w:sz w:val="22"/>
          <w:szCs w:val="22"/>
        </w:rPr>
      </w:pPr>
      <w:r w:rsidRPr="00D15747">
        <w:rPr>
          <w:rFonts w:ascii="Arial" w:hAnsi="Arial" w:cs="Arial"/>
          <w:sz w:val="22"/>
          <w:szCs w:val="22"/>
        </w:rPr>
        <w:t>Overall</w:t>
      </w:r>
      <w:r>
        <w:rPr>
          <w:rFonts w:ascii="Arial" w:hAnsi="Arial" w:cs="Arial"/>
          <w:sz w:val="22"/>
          <w:szCs w:val="22"/>
        </w:rPr>
        <w:t xml:space="preserve"> performance across all areas is on track</w:t>
      </w:r>
      <w:r w:rsidR="006A3D5D">
        <w:rPr>
          <w:rFonts w:ascii="Arial" w:hAnsi="Arial" w:cs="Arial"/>
          <w:sz w:val="22"/>
          <w:szCs w:val="22"/>
        </w:rPr>
        <w:t>.</w:t>
      </w:r>
      <w:r w:rsidR="0073184B">
        <w:rPr>
          <w:rFonts w:ascii="Arial" w:hAnsi="Arial" w:cs="Arial"/>
          <w:sz w:val="22"/>
          <w:szCs w:val="22"/>
        </w:rPr>
        <w:t xml:space="preserve">  Full details are attached at </w:t>
      </w:r>
      <w:r w:rsidR="0073184B" w:rsidRPr="0073184B">
        <w:rPr>
          <w:rFonts w:ascii="Arial" w:hAnsi="Arial" w:cs="Arial"/>
          <w:b/>
          <w:sz w:val="22"/>
          <w:szCs w:val="22"/>
          <w:u w:val="single"/>
        </w:rPr>
        <w:t>Appendix A.</w:t>
      </w:r>
      <w:r w:rsidR="0073184B">
        <w:rPr>
          <w:rFonts w:ascii="Arial" w:hAnsi="Arial" w:cs="Arial"/>
          <w:sz w:val="22"/>
          <w:szCs w:val="22"/>
        </w:rPr>
        <w:t xml:space="preserve">  </w:t>
      </w:r>
      <w:r w:rsidR="000A3982">
        <w:rPr>
          <w:rFonts w:ascii="Arial" w:hAnsi="Arial" w:cs="Arial"/>
          <w:sz w:val="22"/>
          <w:szCs w:val="22"/>
        </w:rPr>
        <w:t xml:space="preserve"> Key highlights include:</w:t>
      </w:r>
    </w:p>
    <w:p w14:paraId="5D6B3FF8" w14:textId="77777777" w:rsidR="00B70129" w:rsidRDefault="00B70129" w:rsidP="00B70129">
      <w:pPr>
        <w:ind w:left="425"/>
        <w:rPr>
          <w:rFonts w:ascii="Arial" w:hAnsi="Arial" w:cs="Arial"/>
          <w:sz w:val="22"/>
          <w:szCs w:val="22"/>
        </w:rPr>
      </w:pPr>
    </w:p>
    <w:p w14:paraId="52DD0724" w14:textId="6E1B1578" w:rsidR="00DA14F9" w:rsidRDefault="00DA14F9" w:rsidP="00B70129">
      <w:pPr>
        <w:pStyle w:val="ListParagraph"/>
        <w:numPr>
          <w:ilvl w:val="1"/>
          <w:numId w:val="22"/>
        </w:numPr>
        <w:tabs>
          <w:tab w:val="num" w:pos="1134"/>
        </w:tabs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8630B">
        <w:rPr>
          <w:rFonts w:ascii="Arial" w:hAnsi="Arial" w:cs="Arial"/>
          <w:sz w:val="22"/>
          <w:szCs w:val="22"/>
        </w:rPr>
        <w:t>Finance and P</w:t>
      </w:r>
      <w:r>
        <w:rPr>
          <w:rFonts w:ascii="Arial" w:hAnsi="Arial" w:cs="Arial"/>
          <w:sz w:val="22"/>
          <w:szCs w:val="22"/>
        </w:rPr>
        <w:t xml:space="preserve">olicy </w:t>
      </w:r>
      <w:r w:rsidR="0008630B">
        <w:rPr>
          <w:rFonts w:ascii="Arial" w:hAnsi="Arial" w:cs="Arial"/>
          <w:sz w:val="22"/>
          <w:szCs w:val="22"/>
        </w:rPr>
        <w:t xml:space="preserve">directorate </w:t>
      </w:r>
      <w:r>
        <w:rPr>
          <w:rFonts w:ascii="Arial" w:hAnsi="Arial" w:cs="Arial"/>
          <w:sz w:val="22"/>
          <w:szCs w:val="22"/>
        </w:rPr>
        <w:t xml:space="preserve">performance indicators, </w:t>
      </w:r>
      <w:r w:rsidR="00E8753F">
        <w:rPr>
          <w:rFonts w:ascii="Arial" w:hAnsi="Arial" w:cs="Arial"/>
          <w:sz w:val="22"/>
          <w:szCs w:val="22"/>
        </w:rPr>
        <w:t xml:space="preserve">including those </w:t>
      </w:r>
      <w:r w:rsidR="00F97F43">
        <w:rPr>
          <w:rFonts w:ascii="Arial" w:hAnsi="Arial" w:cs="Arial"/>
          <w:sz w:val="22"/>
          <w:szCs w:val="22"/>
        </w:rPr>
        <w:t>relating to</w:t>
      </w:r>
      <w:r>
        <w:rPr>
          <w:rFonts w:ascii="Arial" w:hAnsi="Arial" w:cs="Arial"/>
          <w:sz w:val="22"/>
          <w:szCs w:val="22"/>
        </w:rPr>
        <w:t xml:space="preserve"> lobbying for funding</w:t>
      </w:r>
      <w:r w:rsidR="00AD5A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are </w:t>
      </w:r>
      <w:r w:rsidR="00E8753F">
        <w:rPr>
          <w:rFonts w:ascii="Arial" w:hAnsi="Arial" w:cs="Arial"/>
          <w:sz w:val="22"/>
          <w:szCs w:val="22"/>
        </w:rPr>
        <w:t>predominantly</w:t>
      </w:r>
      <w:r>
        <w:rPr>
          <w:rFonts w:ascii="Arial" w:hAnsi="Arial" w:cs="Arial"/>
          <w:sz w:val="22"/>
          <w:szCs w:val="22"/>
        </w:rPr>
        <w:t xml:space="preserve"> green</w:t>
      </w:r>
      <w:r w:rsidR="00F97F43">
        <w:rPr>
          <w:rFonts w:ascii="Arial" w:hAnsi="Arial" w:cs="Arial"/>
          <w:sz w:val="22"/>
          <w:szCs w:val="22"/>
        </w:rPr>
        <w:t>. This is</w:t>
      </w:r>
      <w:r w:rsidR="008C2284">
        <w:rPr>
          <w:rFonts w:ascii="Arial" w:hAnsi="Arial" w:cs="Arial"/>
          <w:sz w:val="22"/>
          <w:szCs w:val="22"/>
        </w:rPr>
        <w:t xml:space="preserve"> because </w:t>
      </w:r>
      <w:r>
        <w:rPr>
          <w:rFonts w:ascii="Arial" w:hAnsi="Arial" w:cs="Arial"/>
          <w:sz w:val="22"/>
          <w:szCs w:val="22"/>
        </w:rPr>
        <w:t xml:space="preserve">the LGA has </w:t>
      </w:r>
      <w:r w:rsidR="008C2284">
        <w:rPr>
          <w:rFonts w:ascii="Arial" w:hAnsi="Arial" w:cs="Arial"/>
          <w:sz w:val="22"/>
          <w:szCs w:val="22"/>
        </w:rPr>
        <w:t>delivered its agreed actions</w:t>
      </w:r>
      <w:r w:rsidR="00F97F43">
        <w:rPr>
          <w:rFonts w:ascii="Arial" w:hAnsi="Arial" w:cs="Arial"/>
          <w:sz w:val="22"/>
          <w:szCs w:val="22"/>
        </w:rPr>
        <w:t>, even though it may not have been successful in securing positive change for councils</w:t>
      </w:r>
      <w:r w:rsidR="00E8753F">
        <w:rPr>
          <w:rFonts w:ascii="Arial" w:hAnsi="Arial" w:cs="Arial"/>
          <w:sz w:val="22"/>
          <w:szCs w:val="22"/>
        </w:rPr>
        <w:t>.</w:t>
      </w:r>
      <w:r w:rsidR="008C2284">
        <w:rPr>
          <w:rFonts w:ascii="Arial" w:hAnsi="Arial" w:cs="Arial"/>
          <w:sz w:val="22"/>
          <w:szCs w:val="22"/>
        </w:rPr>
        <w:t xml:space="preserve"> </w:t>
      </w:r>
      <w:r w:rsidR="00E8753F">
        <w:rPr>
          <w:rFonts w:ascii="Arial" w:hAnsi="Arial" w:cs="Arial"/>
          <w:sz w:val="22"/>
          <w:szCs w:val="22"/>
        </w:rPr>
        <w:t>The</w:t>
      </w:r>
      <w:r w:rsidR="0088091F">
        <w:rPr>
          <w:rFonts w:ascii="Arial" w:hAnsi="Arial" w:cs="Arial"/>
          <w:sz w:val="22"/>
          <w:szCs w:val="22"/>
        </w:rPr>
        <w:t xml:space="preserve"> LGA will </w:t>
      </w:r>
      <w:r w:rsidR="00E8753F">
        <w:rPr>
          <w:rFonts w:ascii="Arial" w:hAnsi="Arial" w:cs="Arial"/>
          <w:sz w:val="22"/>
          <w:szCs w:val="22"/>
        </w:rPr>
        <w:t xml:space="preserve">shortly </w:t>
      </w:r>
      <w:r w:rsidR="0088091F">
        <w:rPr>
          <w:rFonts w:ascii="Arial" w:hAnsi="Arial" w:cs="Arial"/>
          <w:sz w:val="22"/>
          <w:szCs w:val="22"/>
        </w:rPr>
        <w:t>trial</w:t>
      </w:r>
      <w:r>
        <w:rPr>
          <w:rFonts w:ascii="Arial" w:hAnsi="Arial" w:cs="Arial"/>
          <w:sz w:val="22"/>
          <w:szCs w:val="22"/>
        </w:rPr>
        <w:t xml:space="preserve"> a dual traffic light system which </w:t>
      </w:r>
      <w:r w:rsidR="00E8753F">
        <w:rPr>
          <w:rFonts w:ascii="Arial" w:hAnsi="Arial" w:cs="Arial"/>
          <w:sz w:val="22"/>
          <w:szCs w:val="22"/>
        </w:rPr>
        <w:t>shows both</w:t>
      </w:r>
      <w:r>
        <w:rPr>
          <w:rFonts w:ascii="Arial" w:hAnsi="Arial" w:cs="Arial"/>
          <w:sz w:val="22"/>
          <w:szCs w:val="22"/>
        </w:rPr>
        <w:t xml:space="preserve"> progress against </w:t>
      </w:r>
      <w:r w:rsidR="00E8753F">
        <w:rPr>
          <w:rFonts w:ascii="Arial" w:hAnsi="Arial" w:cs="Arial"/>
          <w:sz w:val="22"/>
          <w:szCs w:val="22"/>
        </w:rPr>
        <w:t xml:space="preserve">the LGA’s </w:t>
      </w:r>
      <w:r>
        <w:rPr>
          <w:rFonts w:ascii="Arial" w:hAnsi="Arial" w:cs="Arial"/>
          <w:sz w:val="22"/>
          <w:szCs w:val="22"/>
        </w:rPr>
        <w:t xml:space="preserve">deliverables and </w:t>
      </w:r>
      <w:r w:rsidR="00E8753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impact </w:t>
      </w:r>
      <w:r w:rsidR="00E8753F">
        <w:rPr>
          <w:rFonts w:ascii="Arial" w:hAnsi="Arial" w:cs="Arial"/>
          <w:sz w:val="22"/>
          <w:szCs w:val="22"/>
        </w:rPr>
        <w:t xml:space="preserve">of those actions </w:t>
      </w:r>
      <w:r>
        <w:rPr>
          <w:rFonts w:ascii="Arial" w:hAnsi="Arial" w:cs="Arial"/>
          <w:sz w:val="22"/>
          <w:szCs w:val="22"/>
        </w:rPr>
        <w:t>on the sector</w:t>
      </w:r>
      <w:r w:rsidR="00AD5ADF">
        <w:rPr>
          <w:rFonts w:ascii="Arial" w:hAnsi="Arial" w:cs="Arial"/>
          <w:sz w:val="22"/>
          <w:szCs w:val="22"/>
        </w:rPr>
        <w:t>.</w:t>
      </w:r>
    </w:p>
    <w:p w14:paraId="2F071A00" w14:textId="77777777" w:rsidR="00B70129" w:rsidRDefault="00B70129" w:rsidP="00B70129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153499D1" w14:textId="57560467" w:rsidR="008C7258" w:rsidRDefault="003520D2" w:rsidP="00B70129">
      <w:pPr>
        <w:pStyle w:val="ListParagraph"/>
        <w:numPr>
          <w:ilvl w:val="1"/>
          <w:numId w:val="22"/>
        </w:numPr>
        <w:tabs>
          <w:tab w:val="num" w:pos="1134"/>
        </w:tabs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of </w:t>
      </w:r>
      <w:r w:rsidR="00E84BBA">
        <w:rPr>
          <w:rFonts w:ascii="Arial" w:hAnsi="Arial" w:cs="Arial"/>
          <w:sz w:val="22"/>
          <w:szCs w:val="22"/>
        </w:rPr>
        <w:t xml:space="preserve">the </w:t>
      </w:r>
      <w:r w:rsidR="00E8753F">
        <w:rPr>
          <w:rFonts w:ascii="Arial" w:hAnsi="Arial" w:cs="Arial"/>
          <w:sz w:val="22"/>
          <w:szCs w:val="22"/>
        </w:rPr>
        <w:t xml:space="preserve">biggest projects for 2015/16 - the transition </w:t>
      </w:r>
      <w:r w:rsidR="00396022">
        <w:rPr>
          <w:rFonts w:ascii="Arial" w:hAnsi="Arial" w:cs="Arial"/>
          <w:sz w:val="22"/>
          <w:szCs w:val="22"/>
        </w:rPr>
        <w:t xml:space="preserve">of support services </w:t>
      </w:r>
      <w:r w:rsidR="00E8753F">
        <w:rPr>
          <w:rFonts w:ascii="Arial" w:hAnsi="Arial" w:cs="Arial"/>
          <w:sz w:val="22"/>
          <w:szCs w:val="22"/>
        </w:rPr>
        <w:t xml:space="preserve">from Liberata </w:t>
      </w:r>
      <w:r w:rsidR="00396022">
        <w:rPr>
          <w:rFonts w:ascii="Arial" w:hAnsi="Arial" w:cs="Arial"/>
          <w:sz w:val="22"/>
          <w:szCs w:val="22"/>
        </w:rPr>
        <w:t>to in-house</w:t>
      </w:r>
      <w:r>
        <w:rPr>
          <w:rFonts w:ascii="Arial" w:hAnsi="Arial" w:cs="Arial"/>
          <w:sz w:val="22"/>
          <w:szCs w:val="22"/>
        </w:rPr>
        <w:t xml:space="preserve"> and the </w:t>
      </w:r>
      <w:r w:rsidR="00E8753F">
        <w:rPr>
          <w:rFonts w:ascii="Arial" w:hAnsi="Arial" w:cs="Arial"/>
          <w:sz w:val="22"/>
          <w:szCs w:val="22"/>
        </w:rPr>
        <w:t>new ICT c</w:t>
      </w:r>
      <w:r>
        <w:rPr>
          <w:rFonts w:ascii="Arial" w:hAnsi="Arial" w:cs="Arial"/>
          <w:sz w:val="22"/>
          <w:szCs w:val="22"/>
        </w:rPr>
        <w:t xml:space="preserve">ontact </w:t>
      </w:r>
      <w:r w:rsidR="00396022">
        <w:rPr>
          <w:rFonts w:ascii="Arial" w:hAnsi="Arial" w:cs="Arial"/>
          <w:sz w:val="22"/>
          <w:szCs w:val="22"/>
        </w:rPr>
        <w:t xml:space="preserve">- </w:t>
      </w:r>
      <w:r w:rsidR="00E8753F">
        <w:rPr>
          <w:rFonts w:ascii="Arial" w:hAnsi="Arial" w:cs="Arial"/>
          <w:sz w:val="22"/>
          <w:szCs w:val="22"/>
        </w:rPr>
        <w:t xml:space="preserve">are </w:t>
      </w:r>
      <w:r w:rsidR="00396022">
        <w:rPr>
          <w:rFonts w:ascii="Arial" w:hAnsi="Arial" w:cs="Arial"/>
          <w:sz w:val="22"/>
          <w:szCs w:val="22"/>
        </w:rPr>
        <w:t xml:space="preserve">now </w:t>
      </w:r>
      <w:r w:rsidR="00E8753F">
        <w:rPr>
          <w:rFonts w:ascii="Arial" w:hAnsi="Arial" w:cs="Arial"/>
          <w:sz w:val="22"/>
          <w:szCs w:val="22"/>
        </w:rPr>
        <w:t>complete</w:t>
      </w:r>
      <w:r>
        <w:rPr>
          <w:rFonts w:ascii="Arial" w:hAnsi="Arial" w:cs="Arial"/>
          <w:sz w:val="22"/>
          <w:szCs w:val="22"/>
        </w:rPr>
        <w:t xml:space="preserve"> and </w:t>
      </w:r>
      <w:r w:rsidR="00E8753F">
        <w:rPr>
          <w:rFonts w:ascii="Arial" w:hAnsi="Arial" w:cs="Arial"/>
          <w:sz w:val="22"/>
          <w:szCs w:val="22"/>
        </w:rPr>
        <w:t xml:space="preserve">have been </w:t>
      </w:r>
      <w:r>
        <w:rPr>
          <w:rFonts w:ascii="Arial" w:hAnsi="Arial" w:cs="Arial"/>
          <w:sz w:val="22"/>
          <w:szCs w:val="22"/>
        </w:rPr>
        <w:t xml:space="preserve">moved to business as usual. </w:t>
      </w:r>
      <w:r w:rsidR="00C644B9">
        <w:rPr>
          <w:rFonts w:ascii="Arial" w:hAnsi="Arial" w:cs="Arial"/>
          <w:sz w:val="22"/>
          <w:szCs w:val="22"/>
        </w:rPr>
        <w:t>The two remaining major project</w:t>
      </w:r>
      <w:r w:rsidR="00AD5ADF">
        <w:rPr>
          <w:rFonts w:ascii="Arial" w:hAnsi="Arial" w:cs="Arial"/>
          <w:sz w:val="22"/>
          <w:szCs w:val="22"/>
        </w:rPr>
        <w:t>s</w:t>
      </w:r>
      <w:r w:rsidR="00C644B9">
        <w:rPr>
          <w:rFonts w:ascii="Arial" w:hAnsi="Arial" w:cs="Arial"/>
          <w:sz w:val="22"/>
          <w:szCs w:val="22"/>
        </w:rPr>
        <w:t xml:space="preserve"> are the refurbishment</w:t>
      </w:r>
      <w:r w:rsidR="00AD5ADF">
        <w:rPr>
          <w:rFonts w:ascii="Arial" w:hAnsi="Arial" w:cs="Arial"/>
          <w:sz w:val="22"/>
          <w:szCs w:val="22"/>
        </w:rPr>
        <w:t>s</w:t>
      </w:r>
      <w:r w:rsidR="00C644B9">
        <w:rPr>
          <w:rFonts w:ascii="Arial" w:hAnsi="Arial" w:cs="Arial"/>
          <w:sz w:val="22"/>
          <w:szCs w:val="22"/>
        </w:rPr>
        <w:t xml:space="preserve"> of Local Government House and Layden House</w:t>
      </w:r>
      <w:r w:rsidR="00DB195E">
        <w:rPr>
          <w:rFonts w:ascii="Arial" w:hAnsi="Arial" w:cs="Arial"/>
          <w:sz w:val="22"/>
          <w:szCs w:val="22"/>
        </w:rPr>
        <w:t>. Further detail on the major risks register is available on request</w:t>
      </w:r>
      <w:r w:rsidR="00AD5ADF">
        <w:rPr>
          <w:rFonts w:ascii="Arial" w:hAnsi="Arial" w:cs="Arial"/>
          <w:sz w:val="22"/>
          <w:szCs w:val="22"/>
        </w:rPr>
        <w:t>.</w:t>
      </w:r>
    </w:p>
    <w:p w14:paraId="5C8AC3E8" w14:textId="77777777" w:rsidR="00B70129" w:rsidRPr="00B70129" w:rsidRDefault="00B70129" w:rsidP="00B70129">
      <w:pPr>
        <w:pStyle w:val="ListParagraph"/>
        <w:rPr>
          <w:rFonts w:ascii="Arial" w:hAnsi="Arial" w:cs="Arial"/>
          <w:sz w:val="22"/>
          <w:szCs w:val="22"/>
        </w:rPr>
      </w:pPr>
    </w:p>
    <w:p w14:paraId="71EE42EF" w14:textId="77777777" w:rsidR="00B70129" w:rsidRDefault="00B70129" w:rsidP="00B70129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1379FE87" w14:textId="77777777" w:rsidR="00B70129" w:rsidRDefault="00C644B9" w:rsidP="00B70129">
      <w:pPr>
        <w:pStyle w:val="ListParagraph"/>
        <w:numPr>
          <w:ilvl w:val="1"/>
          <w:numId w:val="22"/>
        </w:numPr>
        <w:tabs>
          <w:tab w:val="num" w:pos="1134"/>
        </w:tabs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Since January </w:t>
      </w:r>
      <w:r w:rsidR="00AD5ADF">
        <w:rPr>
          <w:rFonts w:ascii="Arial" w:hAnsi="Arial" w:cs="Arial"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 xml:space="preserve">the </w:t>
      </w:r>
      <w:r w:rsidR="00486885">
        <w:rPr>
          <w:rFonts w:ascii="Arial" w:hAnsi="Arial" w:cs="Arial"/>
          <w:sz w:val="22"/>
          <w:szCs w:val="22"/>
        </w:rPr>
        <w:t xml:space="preserve">following </w:t>
      </w:r>
      <w:r w:rsidR="007B0602">
        <w:rPr>
          <w:rFonts w:ascii="Arial" w:hAnsi="Arial" w:cs="Arial"/>
          <w:sz w:val="22"/>
          <w:szCs w:val="22"/>
        </w:rPr>
        <w:t>changes</w:t>
      </w:r>
      <w:r w:rsidR="00486885">
        <w:rPr>
          <w:rFonts w:ascii="Arial" w:hAnsi="Arial" w:cs="Arial"/>
          <w:sz w:val="22"/>
          <w:szCs w:val="22"/>
        </w:rPr>
        <w:t xml:space="preserve"> have been made to the strategic risk register:</w:t>
      </w:r>
    </w:p>
    <w:p w14:paraId="3D149895" w14:textId="77777777" w:rsidR="0073184B" w:rsidRDefault="0073184B" w:rsidP="0073184B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16314BEF" w14:textId="77777777" w:rsidR="00B70129" w:rsidRDefault="007B0602" w:rsidP="00B70129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B70129">
        <w:rPr>
          <w:rFonts w:ascii="Arial" w:hAnsi="Arial" w:cs="Arial"/>
          <w:sz w:val="22"/>
          <w:szCs w:val="22"/>
        </w:rPr>
        <w:t xml:space="preserve">The likelihood of SR1 </w:t>
      </w:r>
      <w:r w:rsidR="00486885" w:rsidRPr="00B70129">
        <w:rPr>
          <w:rFonts w:ascii="Arial" w:hAnsi="Arial" w:cs="Arial"/>
          <w:sz w:val="22"/>
          <w:szCs w:val="22"/>
        </w:rPr>
        <w:t xml:space="preserve">has been </w:t>
      </w:r>
      <w:r w:rsidRPr="00B70129">
        <w:rPr>
          <w:rFonts w:ascii="Arial" w:hAnsi="Arial" w:cs="Arial"/>
          <w:sz w:val="22"/>
          <w:szCs w:val="22"/>
        </w:rPr>
        <w:t xml:space="preserve">reduced to 3 and the overall risk </w:t>
      </w:r>
      <w:r w:rsidR="00486885" w:rsidRPr="00B70129">
        <w:rPr>
          <w:rFonts w:ascii="Arial" w:hAnsi="Arial" w:cs="Arial"/>
          <w:sz w:val="22"/>
          <w:szCs w:val="22"/>
        </w:rPr>
        <w:t>downgraded to amber</w:t>
      </w:r>
      <w:r w:rsidRPr="00B70129">
        <w:rPr>
          <w:rFonts w:ascii="Arial" w:hAnsi="Arial" w:cs="Arial"/>
          <w:sz w:val="22"/>
          <w:szCs w:val="22"/>
        </w:rPr>
        <w:t xml:space="preserve"> with</w:t>
      </w:r>
      <w:r w:rsidR="00486885" w:rsidRPr="00B70129">
        <w:rPr>
          <w:rFonts w:ascii="Arial" w:hAnsi="Arial" w:cs="Arial"/>
          <w:sz w:val="22"/>
          <w:szCs w:val="22"/>
        </w:rPr>
        <w:t xml:space="preserve"> an additional mit</w:t>
      </w:r>
      <w:r w:rsidR="00C644B9" w:rsidRPr="00B70129">
        <w:rPr>
          <w:rFonts w:ascii="Arial" w:hAnsi="Arial" w:cs="Arial"/>
          <w:sz w:val="22"/>
          <w:szCs w:val="22"/>
        </w:rPr>
        <w:t>igating action introduced</w:t>
      </w:r>
      <w:r w:rsidR="00AD5ADF" w:rsidRPr="00B70129">
        <w:rPr>
          <w:rFonts w:ascii="Arial" w:hAnsi="Arial" w:cs="Arial"/>
          <w:sz w:val="22"/>
          <w:szCs w:val="22"/>
        </w:rPr>
        <w:t>.</w:t>
      </w:r>
    </w:p>
    <w:p w14:paraId="1370E9A5" w14:textId="7C3ABA61" w:rsidR="00C644B9" w:rsidRPr="00B70129" w:rsidRDefault="007B0602" w:rsidP="00B70129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B70129">
        <w:rPr>
          <w:rFonts w:ascii="Arial" w:hAnsi="Arial" w:cs="Arial"/>
          <w:sz w:val="22"/>
          <w:szCs w:val="22"/>
        </w:rPr>
        <w:t xml:space="preserve">The likelihood of </w:t>
      </w:r>
      <w:r w:rsidR="00C644B9" w:rsidRPr="00B70129">
        <w:rPr>
          <w:rFonts w:ascii="Arial" w:hAnsi="Arial" w:cs="Arial"/>
          <w:sz w:val="22"/>
          <w:szCs w:val="22"/>
        </w:rPr>
        <w:t>S</w:t>
      </w:r>
      <w:r w:rsidR="00F3043F" w:rsidRPr="00B70129">
        <w:rPr>
          <w:rFonts w:ascii="Arial" w:hAnsi="Arial" w:cs="Arial"/>
          <w:sz w:val="22"/>
          <w:szCs w:val="22"/>
        </w:rPr>
        <w:t xml:space="preserve">R6 has been </w:t>
      </w:r>
      <w:r w:rsidRPr="00B70129">
        <w:rPr>
          <w:rFonts w:ascii="Arial" w:hAnsi="Arial" w:cs="Arial"/>
          <w:sz w:val="22"/>
          <w:szCs w:val="22"/>
        </w:rPr>
        <w:t>increased to 3 and the overall risk increased</w:t>
      </w:r>
      <w:r w:rsidR="00F3043F" w:rsidRPr="00B70129">
        <w:rPr>
          <w:rFonts w:ascii="Arial" w:hAnsi="Arial" w:cs="Arial"/>
          <w:sz w:val="22"/>
          <w:szCs w:val="22"/>
        </w:rPr>
        <w:t xml:space="preserve"> from</w:t>
      </w:r>
      <w:r w:rsidR="00C644B9" w:rsidRPr="00B70129">
        <w:rPr>
          <w:rFonts w:ascii="Arial" w:hAnsi="Arial" w:cs="Arial"/>
          <w:sz w:val="22"/>
          <w:szCs w:val="22"/>
        </w:rPr>
        <w:t xml:space="preserve"> yellow to amber</w:t>
      </w:r>
      <w:r w:rsidRPr="00B70129">
        <w:rPr>
          <w:rFonts w:ascii="Arial" w:hAnsi="Arial" w:cs="Arial"/>
          <w:sz w:val="22"/>
          <w:szCs w:val="22"/>
        </w:rPr>
        <w:t>.</w:t>
      </w:r>
    </w:p>
    <w:p w14:paraId="3F49108A" w14:textId="3A997FCC" w:rsidR="00C644B9" w:rsidRDefault="00C644B9" w:rsidP="00B70129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confirmation of RSG funding for 2016/17, the likelihood </w:t>
      </w:r>
      <w:r w:rsidR="007B0602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SR9 has been reduced to 3, downgrading this risk from red to amber</w:t>
      </w:r>
      <w:r w:rsidR="00AD5ADF">
        <w:rPr>
          <w:rFonts w:ascii="Arial" w:hAnsi="Arial" w:cs="Arial"/>
          <w:sz w:val="22"/>
          <w:szCs w:val="22"/>
        </w:rPr>
        <w:t>.</w:t>
      </w:r>
    </w:p>
    <w:p w14:paraId="676A81DE" w14:textId="15837CBC" w:rsidR="00E84BBA" w:rsidRDefault="00E84BBA" w:rsidP="00B70129">
      <w:pPr>
        <w:pStyle w:val="ListParagraph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likelihood </w:t>
      </w:r>
      <w:r w:rsidR="007B0602">
        <w:rPr>
          <w:rFonts w:ascii="Arial" w:hAnsi="Arial" w:cs="Arial"/>
          <w:sz w:val="22"/>
          <w:szCs w:val="22"/>
        </w:rPr>
        <w:t>of SR10 has been increased to</w:t>
      </w:r>
      <w:r>
        <w:rPr>
          <w:rFonts w:ascii="Arial" w:hAnsi="Arial" w:cs="Arial"/>
          <w:sz w:val="22"/>
          <w:szCs w:val="22"/>
        </w:rPr>
        <w:t xml:space="preserve"> 3, </w:t>
      </w:r>
      <w:r w:rsidR="007B0602">
        <w:rPr>
          <w:rFonts w:ascii="Arial" w:hAnsi="Arial" w:cs="Arial"/>
          <w:sz w:val="22"/>
          <w:szCs w:val="22"/>
        </w:rPr>
        <w:t xml:space="preserve">increasing this risk from </w:t>
      </w:r>
      <w:r w:rsidR="00AD5ADF">
        <w:rPr>
          <w:rFonts w:ascii="Arial" w:hAnsi="Arial" w:cs="Arial"/>
          <w:sz w:val="22"/>
          <w:szCs w:val="22"/>
        </w:rPr>
        <w:t xml:space="preserve">yellow to </w:t>
      </w:r>
      <w:r>
        <w:rPr>
          <w:rFonts w:ascii="Arial" w:hAnsi="Arial" w:cs="Arial"/>
          <w:sz w:val="22"/>
          <w:szCs w:val="22"/>
        </w:rPr>
        <w:t>amber</w:t>
      </w:r>
      <w:r w:rsidR="00AD5ADF">
        <w:rPr>
          <w:rFonts w:ascii="Arial" w:hAnsi="Arial" w:cs="Arial"/>
          <w:sz w:val="22"/>
          <w:szCs w:val="22"/>
        </w:rPr>
        <w:t>.</w:t>
      </w:r>
    </w:p>
    <w:p w14:paraId="4B639F66" w14:textId="77777777" w:rsidR="00B70129" w:rsidRDefault="00B70129" w:rsidP="00B70129">
      <w:pPr>
        <w:pStyle w:val="ListParagraph"/>
        <w:ind w:left="1361"/>
        <w:rPr>
          <w:rFonts w:ascii="Arial" w:hAnsi="Arial" w:cs="Arial"/>
          <w:sz w:val="22"/>
          <w:szCs w:val="22"/>
        </w:rPr>
      </w:pPr>
    </w:p>
    <w:p w14:paraId="04A81D1D" w14:textId="33FA91F4" w:rsidR="00613D80" w:rsidRDefault="00F32473" w:rsidP="00B70129">
      <w:pPr>
        <w:pStyle w:val="ListParagraph"/>
        <w:numPr>
          <w:ilvl w:val="1"/>
          <w:numId w:val="22"/>
        </w:numPr>
        <w:tabs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has been</w:t>
      </w:r>
      <w:r w:rsidR="00C644B9">
        <w:rPr>
          <w:rFonts w:ascii="Arial" w:hAnsi="Arial" w:cs="Arial"/>
          <w:sz w:val="22"/>
          <w:szCs w:val="22"/>
        </w:rPr>
        <w:t xml:space="preserve"> a decrease</w:t>
      </w:r>
      <w:r w:rsidR="003B5359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the number of </w:t>
      </w:r>
      <w:r w:rsidR="003B5359">
        <w:rPr>
          <w:rFonts w:ascii="Arial" w:hAnsi="Arial" w:cs="Arial"/>
          <w:sz w:val="22"/>
          <w:szCs w:val="22"/>
        </w:rPr>
        <w:t>debtors between 3-12 months over the last 12 months</w:t>
      </w:r>
      <w:r w:rsidR="00AD5ADF">
        <w:rPr>
          <w:rFonts w:ascii="Arial" w:hAnsi="Arial" w:cs="Arial"/>
          <w:sz w:val="22"/>
          <w:szCs w:val="22"/>
        </w:rPr>
        <w:t>.</w:t>
      </w:r>
    </w:p>
    <w:p w14:paraId="079B5466" w14:textId="77777777" w:rsidR="00F32473" w:rsidRDefault="00F32473" w:rsidP="00B70129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1E4C6106" w14:textId="15CF4560" w:rsidR="002022B4" w:rsidRDefault="002022B4" w:rsidP="00B70129">
      <w:pPr>
        <w:pStyle w:val="ListParagraph"/>
        <w:numPr>
          <w:ilvl w:val="1"/>
          <w:numId w:val="22"/>
        </w:numPr>
        <w:tabs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2015/16 saw a 20% increase in </w:t>
      </w:r>
      <w:r w:rsidR="00F32473">
        <w:rPr>
          <w:rFonts w:ascii="Arial" w:hAnsi="Arial" w:cs="Arial"/>
          <w:sz w:val="22"/>
          <w:szCs w:val="22"/>
        </w:rPr>
        <w:t xml:space="preserve">the number of times the LGA is mentioned in the national </w:t>
      </w:r>
      <w:r>
        <w:rPr>
          <w:rFonts w:ascii="Arial" w:hAnsi="Arial" w:cs="Arial"/>
          <w:sz w:val="22"/>
          <w:szCs w:val="22"/>
        </w:rPr>
        <w:t>media mentions compared</w:t>
      </w:r>
      <w:r w:rsidR="00F32473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the previous year</w:t>
      </w:r>
      <w:r w:rsidR="00AD5ADF">
        <w:rPr>
          <w:rFonts w:ascii="Arial" w:hAnsi="Arial" w:cs="Arial"/>
          <w:sz w:val="22"/>
          <w:szCs w:val="22"/>
        </w:rPr>
        <w:t>.</w:t>
      </w:r>
    </w:p>
    <w:p w14:paraId="7BEA9C2E" w14:textId="08BD6885" w:rsidR="00F32473" w:rsidRPr="00F32473" w:rsidRDefault="00F32473" w:rsidP="00B70129">
      <w:pPr>
        <w:pStyle w:val="ListParagraph"/>
        <w:rPr>
          <w:rFonts w:ascii="Arial" w:hAnsi="Arial" w:cs="Arial"/>
          <w:sz w:val="22"/>
          <w:szCs w:val="22"/>
        </w:rPr>
      </w:pPr>
    </w:p>
    <w:p w14:paraId="5D72E0DB" w14:textId="1170231A" w:rsidR="0076337F" w:rsidRDefault="0076337F" w:rsidP="00B70129">
      <w:pPr>
        <w:pStyle w:val="ListParagraph"/>
        <w:numPr>
          <w:ilvl w:val="1"/>
          <w:numId w:val="22"/>
        </w:numPr>
        <w:tabs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B0602">
        <w:rPr>
          <w:rFonts w:ascii="Arial" w:hAnsi="Arial" w:cs="Arial"/>
          <w:sz w:val="22"/>
          <w:szCs w:val="22"/>
        </w:rPr>
        <w:t>he C</w:t>
      </w:r>
      <w:r>
        <w:rPr>
          <w:rFonts w:ascii="Arial" w:hAnsi="Arial" w:cs="Arial"/>
          <w:sz w:val="22"/>
          <w:szCs w:val="22"/>
        </w:rPr>
        <w:t>ustome</w:t>
      </w:r>
      <w:r w:rsidR="00C9130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7B0602">
        <w:rPr>
          <w:rFonts w:ascii="Arial" w:hAnsi="Arial" w:cs="Arial"/>
          <w:sz w:val="22"/>
          <w:szCs w:val="22"/>
        </w:rPr>
        <w:t>P</w:t>
      </w:r>
      <w:r w:rsidR="00C9130A">
        <w:rPr>
          <w:rFonts w:ascii="Arial" w:hAnsi="Arial" w:cs="Arial"/>
          <w:sz w:val="22"/>
          <w:szCs w:val="22"/>
        </w:rPr>
        <w:t>erceptions</w:t>
      </w:r>
      <w:r w:rsidR="007B0602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urvey showed </w:t>
      </w:r>
      <w:r w:rsidR="00C9130A">
        <w:rPr>
          <w:rFonts w:ascii="Arial" w:hAnsi="Arial" w:cs="Arial"/>
          <w:sz w:val="22"/>
          <w:szCs w:val="22"/>
        </w:rPr>
        <w:t xml:space="preserve">an increase in all 4 areas </w:t>
      </w:r>
      <w:r w:rsidR="007B0602">
        <w:rPr>
          <w:rFonts w:ascii="Arial" w:hAnsi="Arial" w:cs="Arial"/>
          <w:sz w:val="22"/>
          <w:szCs w:val="22"/>
        </w:rPr>
        <w:t>relating</w:t>
      </w:r>
      <w:r w:rsidR="00E47201">
        <w:rPr>
          <w:rFonts w:ascii="Arial" w:hAnsi="Arial" w:cs="Arial"/>
          <w:sz w:val="22"/>
          <w:szCs w:val="22"/>
        </w:rPr>
        <w:t xml:space="preserve"> to the LGA’s reputation </w:t>
      </w:r>
      <w:r w:rsidR="00C9130A">
        <w:rPr>
          <w:rFonts w:ascii="Arial" w:hAnsi="Arial" w:cs="Arial"/>
          <w:sz w:val="22"/>
          <w:szCs w:val="22"/>
        </w:rPr>
        <w:t xml:space="preserve">compared </w:t>
      </w:r>
      <w:r w:rsidR="007B0602">
        <w:rPr>
          <w:rFonts w:ascii="Arial" w:hAnsi="Arial" w:cs="Arial"/>
          <w:sz w:val="22"/>
          <w:szCs w:val="22"/>
        </w:rPr>
        <w:t>with 2014/15, demonstrating</w:t>
      </w:r>
      <w:r w:rsidR="00C9130A">
        <w:rPr>
          <w:rFonts w:ascii="Arial" w:hAnsi="Arial" w:cs="Arial"/>
          <w:sz w:val="22"/>
          <w:szCs w:val="22"/>
        </w:rPr>
        <w:t xml:space="preserve"> </w:t>
      </w:r>
      <w:r w:rsidR="00E47201">
        <w:rPr>
          <w:rFonts w:ascii="Arial" w:hAnsi="Arial" w:cs="Arial"/>
          <w:sz w:val="22"/>
          <w:szCs w:val="22"/>
        </w:rPr>
        <w:t>an</w:t>
      </w:r>
      <w:r w:rsidR="00C9130A">
        <w:rPr>
          <w:rFonts w:ascii="Arial" w:hAnsi="Arial" w:cs="Arial"/>
          <w:sz w:val="22"/>
          <w:szCs w:val="22"/>
        </w:rPr>
        <w:t xml:space="preserve"> </w:t>
      </w:r>
      <w:r w:rsidR="007B0602">
        <w:rPr>
          <w:rFonts w:ascii="Arial" w:hAnsi="Arial" w:cs="Arial"/>
          <w:sz w:val="22"/>
          <w:szCs w:val="22"/>
        </w:rPr>
        <w:t xml:space="preserve">overall </w:t>
      </w:r>
      <w:r w:rsidR="00E47201">
        <w:rPr>
          <w:rFonts w:ascii="Arial" w:hAnsi="Arial" w:cs="Arial"/>
          <w:sz w:val="22"/>
          <w:szCs w:val="22"/>
        </w:rPr>
        <w:t>improvement</w:t>
      </w:r>
      <w:r w:rsidR="00AD5ADF">
        <w:rPr>
          <w:rFonts w:ascii="Arial" w:hAnsi="Arial" w:cs="Arial"/>
          <w:sz w:val="22"/>
          <w:szCs w:val="22"/>
        </w:rPr>
        <w:t>.</w:t>
      </w:r>
    </w:p>
    <w:p w14:paraId="1EDDE3DD" w14:textId="31167E00" w:rsidR="00F32473" w:rsidRPr="00F32473" w:rsidRDefault="00F32473" w:rsidP="00B70129">
      <w:pPr>
        <w:pStyle w:val="ListParagraph"/>
        <w:rPr>
          <w:rFonts w:ascii="Arial" w:hAnsi="Arial" w:cs="Arial"/>
          <w:sz w:val="22"/>
          <w:szCs w:val="22"/>
        </w:rPr>
      </w:pPr>
    </w:p>
    <w:p w14:paraId="1E7CC470" w14:textId="1A63B822" w:rsidR="003467BE" w:rsidRDefault="003467BE" w:rsidP="00B70129">
      <w:pPr>
        <w:pStyle w:val="ListParagraph"/>
        <w:numPr>
          <w:ilvl w:val="1"/>
          <w:numId w:val="22"/>
        </w:numPr>
        <w:tabs>
          <w:tab w:val="num" w:pos="1134"/>
        </w:tabs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KPI’s </w:t>
      </w:r>
      <w:r w:rsidR="00F32473">
        <w:rPr>
          <w:rFonts w:ascii="Arial" w:hAnsi="Arial" w:cs="Arial"/>
          <w:sz w:val="22"/>
          <w:szCs w:val="22"/>
        </w:rPr>
        <w:t>agreed</w:t>
      </w:r>
      <w:r>
        <w:rPr>
          <w:rFonts w:ascii="Arial" w:hAnsi="Arial" w:cs="Arial"/>
          <w:sz w:val="22"/>
          <w:szCs w:val="22"/>
        </w:rPr>
        <w:t xml:space="preserve"> by DCLG </w:t>
      </w:r>
      <w:r w:rsidR="00F32473">
        <w:rPr>
          <w:rFonts w:ascii="Arial" w:hAnsi="Arial" w:cs="Arial"/>
          <w:sz w:val="22"/>
          <w:szCs w:val="22"/>
        </w:rPr>
        <w:t>in relation to</w:t>
      </w:r>
      <w:r>
        <w:rPr>
          <w:rFonts w:ascii="Arial" w:hAnsi="Arial" w:cs="Arial"/>
          <w:sz w:val="22"/>
          <w:szCs w:val="22"/>
        </w:rPr>
        <w:t xml:space="preserve"> RSG funding have been met</w:t>
      </w:r>
      <w:r w:rsidR="00F324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the majority exceed</w:t>
      </w:r>
      <w:r w:rsidR="00F32473">
        <w:rPr>
          <w:rFonts w:ascii="Arial" w:hAnsi="Arial" w:cs="Arial"/>
          <w:sz w:val="22"/>
          <w:szCs w:val="22"/>
        </w:rPr>
        <w:t>ing target</w:t>
      </w:r>
      <w:r w:rsidR="00AD5ADF">
        <w:rPr>
          <w:rFonts w:ascii="Arial" w:hAnsi="Arial" w:cs="Arial"/>
          <w:sz w:val="22"/>
          <w:szCs w:val="22"/>
        </w:rPr>
        <w:t>.</w:t>
      </w:r>
    </w:p>
    <w:p w14:paraId="584C909A" w14:textId="7AE27C1F" w:rsidR="00613D80" w:rsidRDefault="00613D80" w:rsidP="00B70129">
      <w:pPr>
        <w:pStyle w:val="ListParagraph"/>
        <w:ind w:left="680"/>
        <w:rPr>
          <w:rFonts w:ascii="Arial" w:hAnsi="Arial" w:cs="Arial"/>
          <w:sz w:val="22"/>
          <w:szCs w:val="22"/>
        </w:rPr>
      </w:pPr>
    </w:p>
    <w:p w14:paraId="614090BD" w14:textId="28D0EFD3" w:rsidR="00613D80" w:rsidRPr="00613D80" w:rsidRDefault="00613D80" w:rsidP="00B70129">
      <w:pPr>
        <w:rPr>
          <w:rFonts w:ascii="Arial" w:hAnsi="Arial" w:cs="Arial"/>
          <w:b/>
          <w:sz w:val="22"/>
          <w:szCs w:val="22"/>
        </w:rPr>
      </w:pPr>
    </w:p>
    <w:sectPr w:rsidR="00613D80" w:rsidRPr="00613D80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499D5" w14:textId="77777777" w:rsidR="007C4CEC" w:rsidRDefault="007C4CEC">
      <w:r>
        <w:separator/>
      </w:r>
    </w:p>
  </w:endnote>
  <w:endnote w:type="continuationSeparator" w:id="0">
    <w:p w14:paraId="153499D6" w14:textId="77777777" w:rsidR="007C4CEC" w:rsidRDefault="007C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99D3" w14:textId="77777777" w:rsidR="007C4CEC" w:rsidRDefault="007C4CEC">
      <w:r>
        <w:separator/>
      </w:r>
    </w:p>
  </w:footnote>
  <w:footnote w:type="continuationSeparator" w:id="0">
    <w:p w14:paraId="153499D4" w14:textId="77777777" w:rsidR="007C4CEC" w:rsidRDefault="007C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1E0" w:firstRow="1" w:lastRow="1" w:firstColumn="1" w:lastColumn="1" w:noHBand="0" w:noVBand="0"/>
    </w:tblPr>
    <w:tblGrid>
      <w:gridCol w:w="5284"/>
      <w:gridCol w:w="3896"/>
    </w:tblGrid>
    <w:tr w:rsidR="007C4CEC" w:rsidRPr="0066328A" w14:paraId="153499D9" w14:textId="77777777" w:rsidTr="004571B9">
      <w:tc>
        <w:tcPr>
          <w:tcW w:w="5284" w:type="dxa"/>
          <w:vMerge w:val="restart"/>
          <w:shd w:val="clear" w:color="auto" w:fill="auto"/>
        </w:tcPr>
        <w:p w14:paraId="153499D7" w14:textId="77777777" w:rsidR="007C4CEC" w:rsidRPr="0066328A" w:rsidRDefault="007C4CEC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8"/>
              <w:szCs w:val="28"/>
            </w:rPr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153499E1" wp14:editId="153499E2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dxa"/>
          <w:shd w:val="clear" w:color="auto" w:fill="auto"/>
          <w:vAlign w:val="center"/>
        </w:tcPr>
        <w:p w14:paraId="153499D8" w14:textId="2C667839" w:rsidR="007C4CEC" w:rsidRPr="009979FD" w:rsidRDefault="00766C43" w:rsidP="00706136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</w:t>
          </w:r>
          <w:r w:rsidR="007C4CEC">
            <w:rPr>
              <w:rFonts w:ascii="Arial" w:hAnsi="Arial" w:cs="Arial"/>
              <w:b/>
              <w:szCs w:val="22"/>
            </w:rPr>
            <w:t>Leadership Board</w:t>
          </w:r>
        </w:p>
      </w:tc>
    </w:tr>
    <w:tr w:rsidR="007C4CEC" w:rsidRPr="0066328A" w14:paraId="153499DC" w14:textId="77777777" w:rsidTr="004571B9">
      <w:trPr>
        <w:trHeight w:val="450"/>
      </w:trPr>
      <w:tc>
        <w:tcPr>
          <w:tcW w:w="5284" w:type="dxa"/>
          <w:vMerge/>
          <w:shd w:val="clear" w:color="auto" w:fill="auto"/>
        </w:tcPr>
        <w:p w14:paraId="153499DA" w14:textId="77777777" w:rsidR="007C4CEC" w:rsidRPr="0066328A" w:rsidRDefault="007C4CEC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896" w:type="dxa"/>
          <w:shd w:val="clear" w:color="auto" w:fill="auto"/>
          <w:vAlign w:val="center"/>
        </w:tcPr>
        <w:p w14:paraId="153499DB" w14:textId="050B6D02" w:rsidR="007C4CEC" w:rsidRPr="00D61F68" w:rsidRDefault="007C4CEC" w:rsidP="00D61F68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Cs w:val="22"/>
            </w:rPr>
            <w:t>8 June 2016</w:t>
          </w:r>
        </w:p>
      </w:tc>
    </w:tr>
    <w:tr w:rsidR="007C4CEC" w:rsidRPr="0066328A" w14:paraId="153499DF" w14:textId="77777777" w:rsidTr="004571B9">
      <w:trPr>
        <w:trHeight w:val="450"/>
      </w:trPr>
      <w:tc>
        <w:tcPr>
          <w:tcW w:w="5284" w:type="dxa"/>
          <w:vMerge/>
          <w:shd w:val="clear" w:color="auto" w:fill="auto"/>
        </w:tcPr>
        <w:p w14:paraId="153499DD" w14:textId="77777777" w:rsidR="007C4CEC" w:rsidRPr="0066328A" w:rsidRDefault="007C4CEC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896" w:type="dxa"/>
          <w:shd w:val="clear" w:color="auto" w:fill="auto"/>
          <w:vAlign w:val="center"/>
        </w:tcPr>
        <w:p w14:paraId="153499DE" w14:textId="7A409109" w:rsidR="007C4CEC" w:rsidRPr="0066328A" w:rsidRDefault="007C4CEC" w:rsidP="00706136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153499E0" w14:textId="77777777" w:rsidR="007C4CEC" w:rsidRDefault="007C4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A1C"/>
    <w:multiLevelType w:val="multilevel"/>
    <w:tmpl w:val="D12410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F97E4B"/>
    <w:multiLevelType w:val="multilevel"/>
    <w:tmpl w:val="BDD04D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087B0157"/>
    <w:multiLevelType w:val="hybridMultilevel"/>
    <w:tmpl w:val="1E5ACA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D2806"/>
    <w:multiLevelType w:val="hybridMultilevel"/>
    <w:tmpl w:val="C5D87A6E"/>
    <w:lvl w:ilvl="0" w:tplc="3152A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C18A2"/>
    <w:multiLevelType w:val="multilevel"/>
    <w:tmpl w:val="49BAE71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DF361CB"/>
    <w:multiLevelType w:val="hybridMultilevel"/>
    <w:tmpl w:val="F6D4E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F27A70"/>
    <w:multiLevelType w:val="hybridMultilevel"/>
    <w:tmpl w:val="C2DCF38E"/>
    <w:lvl w:ilvl="0" w:tplc="214E3538">
      <w:start w:val="1"/>
      <w:numFmt w:val="decimal"/>
      <w:lvlText w:val="11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C5C70"/>
    <w:multiLevelType w:val="multilevel"/>
    <w:tmpl w:val="AF8E727C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8" w15:restartNumberingAfterBreak="0">
    <w:nsid w:val="13D214D7"/>
    <w:multiLevelType w:val="multilevel"/>
    <w:tmpl w:val="E828EB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C3A50"/>
    <w:multiLevelType w:val="hybridMultilevel"/>
    <w:tmpl w:val="4C166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0452A"/>
    <w:multiLevelType w:val="multilevel"/>
    <w:tmpl w:val="53983E8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1" w15:restartNumberingAfterBreak="0">
    <w:nsid w:val="2EE41800"/>
    <w:multiLevelType w:val="multilevel"/>
    <w:tmpl w:val="E08AB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F631BA1"/>
    <w:multiLevelType w:val="multilevel"/>
    <w:tmpl w:val="430221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 w:val="0"/>
      </w:rPr>
    </w:lvl>
  </w:abstractNum>
  <w:abstractNum w:abstractNumId="13" w15:restartNumberingAfterBreak="0">
    <w:nsid w:val="354C6A05"/>
    <w:multiLevelType w:val="multilevel"/>
    <w:tmpl w:val="B7F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78781F"/>
    <w:multiLevelType w:val="hybridMultilevel"/>
    <w:tmpl w:val="3AF091DC"/>
    <w:lvl w:ilvl="0" w:tplc="84FC37C6">
      <w:start w:val="1"/>
      <w:numFmt w:val="decimal"/>
      <w:lvlText w:val="13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E7593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6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11740B"/>
    <w:multiLevelType w:val="multilevel"/>
    <w:tmpl w:val="E3F0034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8" w15:restartNumberingAfterBreak="0">
    <w:nsid w:val="470B4380"/>
    <w:multiLevelType w:val="hybridMultilevel"/>
    <w:tmpl w:val="81C60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6F7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0" w15:restartNumberingAfterBreak="0">
    <w:nsid w:val="48150506"/>
    <w:multiLevelType w:val="multilevel"/>
    <w:tmpl w:val="F42A7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A6C5555"/>
    <w:multiLevelType w:val="hybridMultilevel"/>
    <w:tmpl w:val="E828EB5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62A8B"/>
    <w:multiLevelType w:val="multilevel"/>
    <w:tmpl w:val="F42A7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937F6C"/>
    <w:multiLevelType w:val="hybridMultilevel"/>
    <w:tmpl w:val="3C366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BB085C"/>
    <w:multiLevelType w:val="hybridMultilevel"/>
    <w:tmpl w:val="C85E7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D0234B"/>
    <w:multiLevelType w:val="hybridMultilevel"/>
    <w:tmpl w:val="0BD06F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3F2F8C"/>
    <w:multiLevelType w:val="hybridMultilevel"/>
    <w:tmpl w:val="9BFA3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10B72"/>
    <w:multiLevelType w:val="multilevel"/>
    <w:tmpl w:val="9A960C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28" w15:restartNumberingAfterBreak="0">
    <w:nsid w:val="6D244314"/>
    <w:multiLevelType w:val="multilevel"/>
    <w:tmpl w:val="AF42EA3C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97085A"/>
    <w:multiLevelType w:val="hybridMultilevel"/>
    <w:tmpl w:val="05CCE4FA"/>
    <w:lvl w:ilvl="0" w:tplc="A122345A">
      <w:start w:val="1"/>
      <w:numFmt w:val="decimal"/>
      <w:lvlText w:val="9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032FDA"/>
    <w:multiLevelType w:val="multilevel"/>
    <w:tmpl w:val="F65816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1" w15:restartNumberingAfterBreak="0">
    <w:nsid w:val="6E1F577D"/>
    <w:multiLevelType w:val="hybridMultilevel"/>
    <w:tmpl w:val="B7EA4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D43607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33" w15:restartNumberingAfterBreak="0">
    <w:nsid w:val="762A6D99"/>
    <w:multiLevelType w:val="hybridMultilevel"/>
    <w:tmpl w:val="20BC28F0"/>
    <w:lvl w:ilvl="0" w:tplc="3048A2EC">
      <w:start w:val="1"/>
      <w:numFmt w:val="decimal"/>
      <w:lvlText w:val="2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EE5FBE"/>
    <w:multiLevelType w:val="multilevel"/>
    <w:tmpl w:val="B284F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CEC4660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1"/>
  </w:num>
  <w:num w:numId="7">
    <w:abstractNumId w:val="33"/>
  </w:num>
  <w:num w:numId="8">
    <w:abstractNumId w:val="1"/>
  </w:num>
  <w:num w:numId="9">
    <w:abstractNumId w:val="28"/>
  </w:num>
  <w:num w:numId="10">
    <w:abstractNumId w:val="32"/>
  </w:num>
  <w:num w:numId="11">
    <w:abstractNumId w:val="29"/>
  </w:num>
  <w:num w:numId="12">
    <w:abstractNumId w:val="35"/>
  </w:num>
  <w:num w:numId="13">
    <w:abstractNumId w:val="6"/>
  </w:num>
  <w:num w:numId="14">
    <w:abstractNumId w:val="8"/>
  </w:num>
  <w:num w:numId="15">
    <w:abstractNumId w:val="14"/>
  </w:num>
  <w:num w:numId="16">
    <w:abstractNumId w:val="10"/>
  </w:num>
  <w:num w:numId="17">
    <w:abstractNumId w:val="7"/>
  </w:num>
  <w:num w:numId="18">
    <w:abstractNumId w:val="17"/>
  </w:num>
  <w:num w:numId="19">
    <w:abstractNumId w:val="4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3"/>
  </w:num>
  <w:num w:numId="25">
    <w:abstractNumId w:val="23"/>
  </w:num>
  <w:num w:numId="26">
    <w:abstractNumId w:val="12"/>
  </w:num>
  <w:num w:numId="27">
    <w:abstractNumId w:val="26"/>
  </w:num>
  <w:num w:numId="28">
    <w:abstractNumId w:val="18"/>
  </w:num>
  <w:num w:numId="29">
    <w:abstractNumId w:val="9"/>
  </w:num>
  <w:num w:numId="30">
    <w:abstractNumId w:val="5"/>
  </w:num>
  <w:num w:numId="31">
    <w:abstractNumId w:val="31"/>
  </w:num>
  <w:num w:numId="32">
    <w:abstractNumId w:val="25"/>
  </w:num>
  <w:num w:numId="33">
    <w:abstractNumId w:val="16"/>
  </w:num>
  <w:num w:numId="34">
    <w:abstractNumId w:val="11"/>
  </w:num>
  <w:num w:numId="35">
    <w:abstractNumId w:val="2"/>
  </w:num>
  <w:num w:numId="36">
    <w:abstractNumId w:val="34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EB"/>
    <w:rsid w:val="00010011"/>
    <w:rsid w:val="00012621"/>
    <w:rsid w:val="00020D21"/>
    <w:rsid w:val="00031D01"/>
    <w:rsid w:val="00033906"/>
    <w:rsid w:val="000357D8"/>
    <w:rsid w:val="00050898"/>
    <w:rsid w:val="00054DC8"/>
    <w:rsid w:val="00055BD7"/>
    <w:rsid w:val="00056036"/>
    <w:rsid w:val="000658EF"/>
    <w:rsid w:val="000677E4"/>
    <w:rsid w:val="00073B23"/>
    <w:rsid w:val="00075486"/>
    <w:rsid w:val="00075EE8"/>
    <w:rsid w:val="000762EF"/>
    <w:rsid w:val="00081B77"/>
    <w:rsid w:val="00082022"/>
    <w:rsid w:val="000837A1"/>
    <w:rsid w:val="000852AC"/>
    <w:rsid w:val="00085325"/>
    <w:rsid w:val="0008630B"/>
    <w:rsid w:val="0009098F"/>
    <w:rsid w:val="00094BA7"/>
    <w:rsid w:val="0009596D"/>
    <w:rsid w:val="0009693A"/>
    <w:rsid w:val="00097EE0"/>
    <w:rsid w:val="000A01C2"/>
    <w:rsid w:val="000A085A"/>
    <w:rsid w:val="000A1A32"/>
    <w:rsid w:val="000A3982"/>
    <w:rsid w:val="000A60C7"/>
    <w:rsid w:val="000A677C"/>
    <w:rsid w:val="000B5520"/>
    <w:rsid w:val="000B5ADF"/>
    <w:rsid w:val="000B70CC"/>
    <w:rsid w:val="000B7B40"/>
    <w:rsid w:val="000C1A72"/>
    <w:rsid w:val="000C1D0A"/>
    <w:rsid w:val="000C2A35"/>
    <w:rsid w:val="000C2EA7"/>
    <w:rsid w:val="000D0EA7"/>
    <w:rsid w:val="000D185A"/>
    <w:rsid w:val="000D4B62"/>
    <w:rsid w:val="000E117D"/>
    <w:rsid w:val="000E26FA"/>
    <w:rsid w:val="000F5B31"/>
    <w:rsid w:val="000F77D2"/>
    <w:rsid w:val="001013B9"/>
    <w:rsid w:val="0011628E"/>
    <w:rsid w:val="00123DBF"/>
    <w:rsid w:val="00125F92"/>
    <w:rsid w:val="00133BBF"/>
    <w:rsid w:val="001346B8"/>
    <w:rsid w:val="001353FD"/>
    <w:rsid w:val="00147C9F"/>
    <w:rsid w:val="00150A79"/>
    <w:rsid w:val="00172E18"/>
    <w:rsid w:val="0017628B"/>
    <w:rsid w:val="00177ABF"/>
    <w:rsid w:val="001816BE"/>
    <w:rsid w:val="00194CA5"/>
    <w:rsid w:val="00196DB1"/>
    <w:rsid w:val="001A760E"/>
    <w:rsid w:val="001A7618"/>
    <w:rsid w:val="001B3B36"/>
    <w:rsid w:val="001C0EB7"/>
    <w:rsid w:val="001C203A"/>
    <w:rsid w:val="001D04EB"/>
    <w:rsid w:val="001D074D"/>
    <w:rsid w:val="001D39FB"/>
    <w:rsid w:val="001E0AF7"/>
    <w:rsid w:val="001E1E76"/>
    <w:rsid w:val="001F41A4"/>
    <w:rsid w:val="001F79CA"/>
    <w:rsid w:val="001F7D95"/>
    <w:rsid w:val="0020207C"/>
    <w:rsid w:val="002022B4"/>
    <w:rsid w:val="002052AE"/>
    <w:rsid w:val="00207D32"/>
    <w:rsid w:val="00213064"/>
    <w:rsid w:val="002159B6"/>
    <w:rsid w:val="00220CDD"/>
    <w:rsid w:val="00222A24"/>
    <w:rsid w:val="002304BF"/>
    <w:rsid w:val="00230CD0"/>
    <w:rsid w:val="002347AA"/>
    <w:rsid w:val="00243548"/>
    <w:rsid w:val="00245A31"/>
    <w:rsid w:val="002528F7"/>
    <w:rsid w:val="0025565B"/>
    <w:rsid w:val="00255DA1"/>
    <w:rsid w:val="002565FA"/>
    <w:rsid w:val="0026193B"/>
    <w:rsid w:val="00272D65"/>
    <w:rsid w:val="002764E4"/>
    <w:rsid w:val="00277DAD"/>
    <w:rsid w:val="00281B6D"/>
    <w:rsid w:val="00283E28"/>
    <w:rsid w:val="002851D1"/>
    <w:rsid w:val="0029035F"/>
    <w:rsid w:val="00294E3A"/>
    <w:rsid w:val="00297C14"/>
    <w:rsid w:val="002A0D65"/>
    <w:rsid w:val="002A12F5"/>
    <w:rsid w:val="002B054B"/>
    <w:rsid w:val="002C15EF"/>
    <w:rsid w:val="002C31FB"/>
    <w:rsid w:val="002C3B62"/>
    <w:rsid w:val="002E014B"/>
    <w:rsid w:val="002E0D12"/>
    <w:rsid w:val="002E1B9D"/>
    <w:rsid w:val="002E3A0E"/>
    <w:rsid w:val="002F5493"/>
    <w:rsid w:val="002F7FBD"/>
    <w:rsid w:val="00300CCF"/>
    <w:rsid w:val="003026E1"/>
    <w:rsid w:val="0030659C"/>
    <w:rsid w:val="00315770"/>
    <w:rsid w:val="00320677"/>
    <w:rsid w:val="003276B9"/>
    <w:rsid w:val="0033056D"/>
    <w:rsid w:val="00330C37"/>
    <w:rsid w:val="0033241D"/>
    <w:rsid w:val="003338B0"/>
    <w:rsid w:val="003357AF"/>
    <w:rsid w:val="003364FD"/>
    <w:rsid w:val="003467BE"/>
    <w:rsid w:val="00347598"/>
    <w:rsid w:val="003510D2"/>
    <w:rsid w:val="003520D2"/>
    <w:rsid w:val="00361355"/>
    <w:rsid w:val="00382381"/>
    <w:rsid w:val="00392ECF"/>
    <w:rsid w:val="00396022"/>
    <w:rsid w:val="003A00FE"/>
    <w:rsid w:val="003A069D"/>
    <w:rsid w:val="003A3B7D"/>
    <w:rsid w:val="003B5359"/>
    <w:rsid w:val="003B5722"/>
    <w:rsid w:val="003B74F8"/>
    <w:rsid w:val="003C0DD7"/>
    <w:rsid w:val="003C59F0"/>
    <w:rsid w:val="003D09AA"/>
    <w:rsid w:val="003D24E8"/>
    <w:rsid w:val="003D5A1D"/>
    <w:rsid w:val="003E0575"/>
    <w:rsid w:val="003E12FA"/>
    <w:rsid w:val="003E1BC7"/>
    <w:rsid w:val="003E57B4"/>
    <w:rsid w:val="003E67CF"/>
    <w:rsid w:val="003F18AA"/>
    <w:rsid w:val="003F64A3"/>
    <w:rsid w:val="003F7094"/>
    <w:rsid w:val="0040031F"/>
    <w:rsid w:val="004016D4"/>
    <w:rsid w:val="00405262"/>
    <w:rsid w:val="004118CC"/>
    <w:rsid w:val="00412E75"/>
    <w:rsid w:val="00427623"/>
    <w:rsid w:val="00433DBE"/>
    <w:rsid w:val="00437142"/>
    <w:rsid w:val="004570FD"/>
    <w:rsid w:val="004571B9"/>
    <w:rsid w:val="004627EA"/>
    <w:rsid w:val="004757AD"/>
    <w:rsid w:val="00475BEF"/>
    <w:rsid w:val="00486885"/>
    <w:rsid w:val="00486A29"/>
    <w:rsid w:val="00495FDA"/>
    <w:rsid w:val="00497722"/>
    <w:rsid w:val="004A0015"/>
    <w:rsid w:val="004A2463"/>
    <w:rsid w:val="004B236A"/>
    <w:rsid w:val="004B245F"/>
    <w:rsid w:val="004B3F25"/>
    <w:rsid w:val="004B48C3"/>
    <w:rsid w:val="004C1BAD"/>
    <w:rsid w:val="004C42AF"/>
    <w:rsid w:val="004C4C6F"/>
    <w:rsid w:val="004C53F6"/>
    <w:rsid w:val="004D24DE"/>
    <w:rsid w:val="004D644A"/>
    <w:rsid w:val="004E3487"/>
    <w:rsid w:val="004F6A5E"/>
    <w:rsid w:val="00501DF8"/>
    <w:rsid w:val="0050306D"/>
    <w:rsid w:val="0050334C"/>
    <w:rsid w:val="00517A06"/>
    <w:rsid w:val="00520782"/>
    <w:rsid w:val="00520B2A"/>
    <w:rsid w:val="005365C3"/>
    <w:rsid w:val="00540277"/>
    <w:rsid w:val="0054355C"/>
    <w:rsid w:val="00543FFF"/>
    <w:rsid w:val="005479C6"/>
    <w:rsid w:val="00552BFD"/>
    <w:rsid w:val="00554292"/>
    <w:rsid w:val="00566B93"/>
    <w:rsid w:val="00571721"/>
    <w:rsid w:val="00575348"/>
    <w:rsid w:val="0058427C"/>
    <w:rsid w:val="00586AA8"/>
    <w:rsid w:val="00586E8C"/>
    <w:rsid w:val="0059415E"/>
    <w:rsid w:val="00596F92"/>
    <w:rsid w:val="005A321B"/>
    <w:rsid w:val="005A5CE8"/>
    <w:rsid w:val="005A649B"/>
    <w:rsid w:val="005D6346"/>
    <w:rsid w:val="005F1795"/>
    <w:rsid w:val="00611A2B"/>
    <w:rsid w:val="00613D80"/>
    <w:rsid w:val="006173D6"/>
    <w:rsid w:val="0061798E"/>
    <w:rsid w:val="00617BFC"/>
    <w:rsid w:val="00623B1C"/>
    <w:rsid w:val="0062740F"/>
    <w:rsid w:val="00636865"/>
    <w:rsid w:val="00642195"/>
    <w:rsid w:val="006469CD"/>
    <w:rsid w:val="00652E5C"/>
    <w:rsid w:val="00657BD4"/>
    <w:rsid w:val="0066328A"/>
    <w:rsid w:val="00670A7C"/>
    <w:rsid w:val="00676E91"/>
    <w:rsid w:val="00677FBC"/>
    <w:rsid w:val="0068013E"/>
    <w:rsid w:val="006912F7"/>
    <w:rsid w:val="00696623"/>
    <w:rsid w:val="006A3D5D"/>
    <w:rsid w:val="006A5CF4"/>
    <w:rsid w:val="006B0FC2"/>
    <w:rsid w:val="006B3745"/>
    <w:rsid w:val="006B5E67"/>
    <w:rsid w:val="006C16FD"/>
    <w:rsid w:val="006C5DF2"/>
    <w:rsid w:val="006D3181"/>
    <w:rsid w:val="006E00CA"/>
    <w:rsid w:val="006E00D3"/>
    <w:rsid w:val="006E405E"/>
    <w:rsid w:val="006F07F5"/>
    <w:rsid w:val="006F6960"/>
    <w:rsid w:val="007024FF"/>
    <w:rsid w:val="00704F72"/>
    <w:rsid w:val="0070597B"/>
    <w:rsid w:val="00706136"/>
    <w:rsid w:val="007072FF"/>
    <w:rsid w:val="007161C9"/>
    <w:rsid w:val="0071623C"/>
    <w:rsid w:val="00723676"/>
    <w:rsid w:val="00725170"/>
    <w:rsid w:val="00727445"/>
    <w:rsid w:val="00727BAD"/>
    <w:rsid w:val="007302E3"/>
    <w:rsid w:val="0073184B"/>
    <w:rsid w:val="007376D1"/>
    <w:rsid w:val="00747BBB"/>
    <w:rsid w:val="007512CD"/>
    <w:rsid w:val="00751A9D"/>
    <w:rsid w:val="007535B8"/>
    <w:rsid w:val="0076337F"/>
    <w:rsid w:val="0076476A"/>
    <w:rsid w:val="00766C43"/>
    <w:rsid w:val="00793664"/>
    <w:rsid w:val="00796E26"/>
    <w:rsid w:val="007A3A13"/>
    <w:rsid w:val="007B0602"/>
    <w:rsid w:val="007B58F3"/>
    <w:rsid w:val="007B7AF6"/>
    <w:rsid w:val="007C1588"/>
    <w:rsid w:val="007C1D46"/>
    <w:rsid w:val="007C4CEC"/>
    <w:rsid w:val="007C6AA0"/>
    <w:rsid w:val="007D6DFF"/>
    <w:rsid w:val="007D7126"/>
    <w:rsid w:val="007E01EA"/>
    <w:rsid w:val="007E1569"/>
    <w:rsid w:val="007E3C6C"/>
    <w:rsid w:val="007E440A"/>
    <w:rsid w:val="007E5800"/>
    <w:rsid w:val="007E7B7B"/>
    <w:rsid w:val="007F2856"/>
    <w:rsid w:val="0081033D"/>
    <w:rsid w:val="008132C6"/>
    <w:rsid w:val="00815090"/>
    <w:rsid w:val="0081533C"/>
    <w:rsid w:val="00817344"/>
    <w:rsid w:val="008175A2"/>
    <w:rsid w:val="00817B39"/>
    <w:rsid w:val="00823D83"/>
    <w:rsid w:val="00825089"/>
    <w:rsid w:val="00831618"/>
    <w:rsid w:val="00834ECB"/>
    <w:rsid w:val="0083544C"/>
    <w:rsid w:val="00840685"/>
    <w:rsid w:val="00842A41"/>
    <w:rsid w:val="00855D64"/>
    <w:rsid w:val="00861CE8"/>
    <w:rsid w:val="00862660"/>
    <w:rsid w:val="00863BDD"/>
    <w:rsid w:val="008700A5"/>
    <w:rsid w:val="0087232F"/>
    <w:rsid w:val="0088091F"/>
    <w:rsid w:val="00882238"/>
    <w:rsid w:val="008852FC"/>
    <w:rsid w:val="00886247"/>
    <w:rsid w:val="0089227B"/>
    <w:rsid w:val="00892685"/>
    <w:rsid w:val="008A0410"/>
    <w:rsid w:val="008A0AB6"/>
    <w:rsid w:val="008A0BE2"/>
    <w:rsid w:val="008A5E12"/>
    <w:rsid w:val="008B0CD9"/>
    <w:rsid w:val="008B1907"/>
    <w:rsid w:val="008B6E7B"/>
    <w:rsid w:val="008B7DCD"/>
    <w:rsid w:val="008C2284"/>
    <w:rsid w:val="008C7258"/>
    <w:rsid w:val="008C7C10"/>
    <w:rsid w:val="008E265D"/>
    <w:rsid w:val="008F1EBE"/>
    <w:rsid w:val="008F2D93"/>
    <w:rsid w:val="008F71A6"/>
    <w:rsid w:val="009051B5"/>
    <w:rsid w:val="009130D5"/>
    <w:rsid w:val="009231F1"/>
    <w:rsid w:val="00924031"/>
    <w:rsid w:val="00932FFA"/>
    <w:rsid w:val="0094217F"/>
    <w:rsid w:val="009520EF"/>
    <w:rsid w:val="00955A6B"/>
    <w:rsid w:val="00961AF0"/>
    <w:rsid w:val="00974137"/>
    <w:rsid w:val="009757B0"/>
    <w:rsid w:val="00983AA1"/>
    <w:rsid w:val="00984351"/>
    <w:rsid w:val="009917E9"/>
    <w:rsid w:val="009979FD"/>
    <w:rsid w:val="009A461B"/>
    <w:rsid w:val="009A7A7E"/>
    <w:rsid w:val="009B1A2B"/>
    <w:rsid w:val="009B34E1"/>
    <w:rsid w:val="009B4B8C"/>
    <w:rsid w:val="009B5813"/>
    <w:rsid w:val="009B701F"/>
    <w:rsid w:val="009C4FC2"/>
    <w:rsid w:val="009C7EE9"/>
    <w:rsid w:val="009E0297"/>
    <w:rsid w:val="009E1715"/>
    <w:rsid w:val="009E55B9"/>
    <w:rsid w:val="009E6B78"/>
    <w:rsid w:val="009F1D72"/>
    <w:rsid w:val="009F2ACB"/>
    <w:rsid w:val="009F4E82"/>
    <w:rsid w:val="009F530F"/>
    <w:rsid w:val="009F7169"/>
    <w:rsid w:val="00A0395A"/>
    <w:rsid w:val="00A0625C"/>
    <w:rsid w:val="00A112A2"/>
    <w:rsid w:val="00A133C8"/>
    <w:rsid w:val="00A15AFB"/>
    <w:rsid w:val="00A31823"/>
    <w:rsid w:val="00A40C7A"/>
    <w:rsid w:val="00A514B7"/>
    <w:rsid w:val="00A532E1"/>
    <w:rsid w:val="00A55B46"/>
    <w:rsid w:val="00A60B7F"/>
    <w:rsid w:val="00A6333C"/>
    <w:rsid w:val="00A738A1"/>
    <w:rsid w:val="00A73941"/>
    <w:rsid w:val="00A745E9"/>
    <w:rsid w:val="00A777EE"/>
    <w:rsid w:val="00A8085C"/>
    <w:rsid w:val="00A81BAC"/>
    <w:rsid w:val="00A8478B"/>
    <w:rsid w:val="00A93971"/>
    <w:rsid w:val="00A959A2"/>
    <w:rsid w:val="00A960FC"/>
    <w:rsid w:val="00A967AC"/>
    <w:rsid w:val="00AA0889"/>
    <w:rsid w:val="00AA4D52"/>
    <w:rsid w:val="00AA7A6F"/>
    <w:rsid w:val="00AB352D"/>
    <w:rsid w:val="00AB5D4F"/>
    <w:rsid w:val="00AC0BE6"/>
    <w:rsid w:val="00AC2A97"/>
    <w:rsid w:val="00AC48F5"/>
    <w:rsid w:val="00AC6F5A"/>
    <w:rsid w:val="00AD425F"/>
    <w:rsid w:val="00AD5ADF"/>
    <w:rsid w:val="00AD5B80"/>
    <w:rsid w:val="00AD7282"/>
    <w:rsid w:val="00AE6B1A"/>
    <w:rsid w:val="00AF022B"/>
    <w:rsid w:val="00B07C3B"/>
    <w:rsid w:val="00B12CEC"/>
    <w:rsid w:val="00B15B09"/>
    <w:rsid w:val="00B15EA5"/>
    <w:rsid w:val="00B2329E"/>
    <w:rsid w:val="00B25B57"/>
    <w:rsid w:val="00B34C96"/>
    <w:rsid w:val="00B43058"/>
    <w:rsid w:val="00B4707A"/>
    <w:rsid w:val="00B506BB"/>
    <w:rsid w:val="00B54553"/>
    <w:rsid w:val="00B57AED"/>
    <w:rsid w:val="00B57EC8"/>
    <w:rsid w:val="00B6670F"/>
    <w:rsid w:val="00B66E02"/>
    <w:rsid w:val="00B70129"/>
    <w:rsid w:val="00B756D3"/>
    <w:rsid w:val="00B80358"/>
    <w:rsid w:val="00B87E75"/>
    <w:rsid w:val="00B916D3"/>
    <w:rsid w:val="00B96254"/>
    <w:rsid w:val="00BA3C4C"/>
    <w:rsid w:val="00BA5082"/>
    <w:rsid w:val="00BB193A"/>
    <w:rsid w:val="00BB2A62"/>
    <w:rsid w:val="00BB5693"/>
    <w:rsid w:val="00BD0568"/>
    <w:rsid w:val="00BD31CD"/>
    <w:rsid w:val="00BD37B6"/>
    <w:rsid w:val="00BD3AAE"/>
    <w:rsid w:val="00BD7206"/>
    <w:rsid w:val="00BE2078"/>
    <w:rsid w:val="00BF2CA6"/>
    <w:rsid w:val="00C0178B"/>
    <w:rsid w:val="00C01837"/>
    <w:rsid w:val="00C02ADF"/>
    <w:rsid w:val="00C075D2"/>
    <w:rsid w:val="00C10D8C"/>
    <w:rsid w:val="00C15E1A"/>
    <w:rsid w:val="00C15F7E"/>
    <w:rsid w:val="00C1725B"/>
    <w:rsid w:val="00C226B0"/>
    <w:rsid w:val="00C251DD"/>
    <w:rsid w:val="00C32541"/>
    <w:rsid w:val="00C33637"/>
    <w:rsid w:val="00C3585C"/>
    <w:rsid w:val="00C35B5C"/>
    <w:rsid w:val="00C458A4"/>
    <w:rsid w:val="00C46ED3"/>
    <w:rsid w:val="00C53663"/>
    <w:rsid w:val="00C644B9"/>
    <w:rsid w:val="00C65737"/>
    <w:rsid w:val="00C657BB"/>
    <w:rsid w:val="00C663AB"/>
    <w:rsid w:val="00C706FE"/>
    <w:rsid w:val="00C7155A"/>
    <w:rsid w:val="00C74821"/>
    <w:rsid w:val="00C757A7"/>
    <w:rsid w:val="00C86556"/>
    <w:rsid w:val="00C9130A"/>
    <w:rsid w:val="00C945C0"/>
    <w:rsid w:val="00C960A6"/>
    <w:rsid w:val="00C97DEB"/>
    <w:rsid w:val="00CA4A79"/>
    <w:rsid w:val="00CB2DEB"/>
    <w:rsid w:val="00CB2E0D"/>
    <w:rsid w:val="00CB4181"/>
    <w:rsid w:val="00CB5B39"/>
    <w:rsid w:val="00CC2DBA"/>
    <w:rsid w:val="00CC319B"/>
    <w:rsid w:val="00CC6834"/>
    <w:rsid w:val="00CD1CDC"/>
    <w:rsid w:val="00CD2099"/>
    <w:rsid w:val="00CD57BF"/>
    <w:rsid w:val="00CD724A"/>
    <w:rsid w:val="00CD7B88"/>
    <w:rsid w:val="00CE1A3C"/>
    <w:rsid w:val="00CE3E2D"/>
    <w:rsid w:val="00CE647A"/>
    <w:rsid w:val="00CF7097"/>
    <w:rsid w:val="00D06BA7"/>
    <w:rsid w:val="00D06F69"/>
    <w:rsid w:val="00D113E5"/>
    <w:rsid w:val="00D118AC"/>
    <w:rsid w:val="00D14FC8"/>
    <w:rsid w:val="00D15747"/>
    <w:rsid w:val="00D26B7A"/>
    <w:rsid w:val="00D408EE"/>
    <w:rsid w:val="00D426B6"/>
    <w:rsid w:val="00D44864"/>
    <w:rsid w:val="00D61F68"/>
    <w:rsid w:val="00D7011D"/>
    <w:rsid w:val="00D708CC"/>
    <w:rsid w:val="00D765E5"/>
    <w:rsid w:val="00D77746"/>
    <w:rsid w:val="00D94C3D"/>
    <w:rsid w:val="00DA08A9"/>
    <w:rsid w:val="00DA14F9"/>
    <w:rsid w:val="00DA4A26"/>
    <w:rsid w:val="00DB12EF"/>
    <w:rsid w:val="00DB195E"/>
    <w:rsid w:val="00DB2705"/>
    <w:rsid w:val="00DB623C"/>
    <w:rsid w:val="00DC1492"/>
    <w:rsid w:val="00DC47A1"/>
    <w:rsid w:val="00DC4933"/>
    <w:rsid w:val="00DC4E02"/>
    <w:rsid w:val="00DC7F24"/>
    <w:rsid w:val="00DD55E1"/>
    <w:rsid w:val="00DE1B93"/>
    <w:rsid w:val="00DE3ADA"/>
    <w:rsid w:val="00DE3E58"/>
    <w:rsid w:val="00DF0478"/>
    <w:rsid w:val="00E020B7"/>
    <w:rsid w:val="00E03576"/>
    <w:rsid w:val="00E06AF1"/>
    <w:rsid w:val="00E10EF5"/>
    <w:rsid w:val="00E11320"/>
    <w:rsid w:val="00E11EF6"/>
    <w:rsid w:val="00E20378"/>
    <w:rsid w:val="00E20B07"/>
    <w:rsid w:val="00E26C16"/>
    <w:rsid w:val="00E31145"/>
    <w:rsid w:val="00E35EA5"/>
    <w:rsid w:val="00E47201"/>
    <w:rsid w:val="00E50848"/>
    <w:rsid w:val="00E62370"/>
    <w:rsid w:val="00E672FF"/>
    <w:rsid w:val="00E723ED"/>
    <w:rsid w:val="00E74B51"/>
    <w:rsid w:val="00E818E7"/>
    <w:rsid w:val="00E84BBA"/>
    <w:rsid w:val="00E8753F"/>
    <w:rsid w:val="00EA0FD6"/>
    <w:rsid w:val="00EA3F62"/>
    <w:rsid w:val="00EB67DC"/>
    <w:rsid w:val="00EB6F58"/>
    <w:rsid w:val="00EB7C9D"/>
    <w:rsid w:val="00EC0857"/>
    <w:rsid w:val="00EC1223"/>
    <w:rsid w:val="00ED1971"/>
    <w:rsid w:val="00ED1B17"/>
    <w:rsid w:val="00ED7C77"/>
    <w:rsid w:val="00EE7969"/>
    <w:rsid w:val="00EF7378"/>
    <w:rsid w:val="00F01F07"/>
    <w:rsid w:val="00F114A4"/>
    <w:rsid w:val="00F30134"/>
    <w:rsid w:val="00F3043F"/>
    <w:rsid w:val="00F3113C"/>
    <w:rsid w:val="00F32473"/>
    <w:rsid w:val="00F41DF7"/>
    <w:rsid w:val="00F42AF4"/>
    <w:rsid w:val="00F44D9E"/>
    <w:rsid w:val="00F476C6"/>
    <w:rsid w:val="00F541DD"/>
    <w:rsid w:val="00F544E7"/>
    <w:rsid w:val="00F55FB7"/>
    <w:rsid w:val="00F77CD8"/>
    <w:rsid w:val="00F80D5D"/>
    <w:rsid w:val="00F81780"/>
    <w:rsid w:val="00F82AF0"/>
    <w:rsid w:val="00F84ADD"/>
    <w:rsid w:val="00F85271"/>
    <w:rsid w:val="00F86ED6"/>
    <w:rsid w:val="00F9510A"/>
    <w:rsid w:val="00F97F43"/>
    <w:rsid w:val="00FA1CC3"/>
    <w:rsid w:val="00FA7971"/>
    <w:rsid w:val="00FB599C"/>
    <w:rsid w:val="00FD3D02"/>
    <w:rsid w:val="00FD4975"/>
    <w:rsid w:val="00FE3E5F"/>
    <w:rsid w:val="00FE40AB"/>
    <w:rsid w:val="00FE41C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5349980"/>
  <w15:docId w15:val="{7938E4D1-24D1-4DAF-A1EF-2B59D84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rsid w:val="00CB2DEB"/>
    <w:pPr>
      <w:spacing w:before="600" w:after="240" w:line="280" w:lineRule="exact"/>
    </w:pPr>
    <w:rPr>
      <w:rFonts w:ascii="Frutiger 55 Roman" w:hAnsi="Frutiger 55 Roman"/>
      <w:b/>
      <w:sz w:val="32"/>
      <w:szCs w:val="20"/>
    </w:rPr>
  </w:style>
  <w:style w:type="paragraph" w:customStyle="1" w:styleId="MainText">
    <w:name w:val="Main Text"/>
    <w:basedOn w:val="Normal"/>
    <w:rsid w:val="00CB2DEB"/>
    <w:pPr>
      <w:spacing w:line="280" w:lineRule="exact"/>
    </w:pPr>
    <w:rPr>
      <w:rFonts w:ascii="Frutiger 45 Light" w:hAnsi="Frutiger 45 Light"/>
      <w:sz w:val="22"/>
      <w:szCs w:val="20"/>
    </w:rPr>
  </w:style>
  <w:style w:type="table" w:styleId="TableGrid">
    <w:name w:val="Table Grid"/>
    <w:basedOn w:val="TableNormal"/>
    <w:rsid w:val="00CB2D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8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113C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"/>
    <w:basedOn w:val="Normal"/>
    <w:uiPriority w:val="34"/>
    <w:qFormat/>
    <w:rsid w:val="00B756D3"/>
    <w:pPr>
      <w:ind w:left="720"/>
    </w:pPr>
  </w:style>
  <w:style w:type="character" w:styleId="Hyperlink">
    <w:name w:val="Hyperlink"/>
    <w:basedOn w:val="DefaultParagraphFont"/>
    <w:rsid w:val="001C2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na.Gallagher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5CFB-9A99-4B03-A705-A00675E1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97B0F-CD23-4545-B98D-5898D93F5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3F13D-782F-4222-9F9D-50D3E77DBD70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c8febe6a-14d9-43ab-83c3-c48f478fa47c"/>
    <ds:schemaRef ds:uri="http://www.w3.org/XML/1998/namespace"/>
    <ds:schemaRef ds:uri="http://schemas.microsoft.com/office/infopath/2007/PartnerControls"/>
    <ds:schemaRef ds:uri="1c8a0e75-f4bc-4eb4-8ed0-578eaea9e1ca"/>
  </ds:schemaRefs>
</ds:datastoreItem>
</file>

<file path=customXml/itemProps4.xml><?xml version="1.0" encoding="utf-8"?>
<ds:datastoreItem xmlns:ds="http://schemas.openxmlformats.org/officeDocument/2006/customXml" ds:itemID="{1D6E475E-82DF-4A23-9687-E92C72DB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A219400C</Template>
  <TotalTime>258</TotalTime>
  <Pages>3</Pages>
  <Words>591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2012/13 Performance Report</vt:lpstr>
    </vt:vector>
  </TitlesOfParts>
  <Company>Local Government Group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2012/13 Performance Report</dc:title>
  <dc:creator>helenp</dc:creator>
  <cp:lastModifiedBy>Paul Goodchild</cp:lastModifiedBy>
  <cp:revision>30</cp:revision>
  <cp:lastPrinted>2016-05-24T15:14:00Z</cp:lastPrinted>
  <dcterms:created xsi:type="dcterms:W3CDTF">2016-05-18T13:40:00Z</dcterms:created>
  <dcterms:modified xsi:type="dcterms:W3CDTF">2016-06-01T15:17:00Z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cathyb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2012-07-05T00:00:00Z</vt:lpwstr>
  </property>
  <property fmtid="{D5CDD505-2E9C-101B-9397-08002B2CF9AE}" pid="10" name="e-GMS.subject.keyword">
    <vt:lpwstr>LGA Office Holders</vt:lpwstr>
  </property>
  <property fmtid="{D5CDD505-2E9C-101B-9397-08002B2CF9AE}" pid="11" name="Date">
    <vt:lpwstr>2012-07-05T00:00:00Z</vt:lpwstr>
  </property>
  <property fmtid="{D5CDD505-2E9C-101B-9397-08002B2CF9AE}" pid="12" name="ContentTypeId">
    <vt:lpwstr>0x010100F3A958B6CCA9D141A0BD6E491460B668</vt:lpwstr>
  </property>
</Properties>
</file>